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5E7D87">
      <w:pPr>
        <w:jc w:val="center"/>
        <w:rPr>
          <w:rFonts w:hint="eastAsia" w:ascii="方正小标宋简体" w:eastAsia="方正小标宋简体"/>
          <w:sz w:val="36"/>
        </w:rPr>
      </w:pPr>
    </w:p>
    <w:p w14:paraId="07AE5DC4">
      <w:pPr>
        <w:jc w:val="center"/>
        <w:rPr>
          <w:rFonts w:ascii="方正小标宋简体" w:eastAsia="方正小标宋简体"/>
          <w:sz w:val="36"/>
        </w:rPr>
      </w:pPr>
    </w:p>
    <w:p w14:paraId="64CA464C">
      <w:pPr>
        <w:jc w:val="center"/>
        <w:rPr>
          <w:rFonts w:ascii="方正小标宋简体" w:eastAsia="方正小标宋简体"/>
          <w:sz w:val="36"/>
        </w:rPr>
      </w:pPr>
    </w:p>
    <w:p w14:paraId="546DB425">
      <w:pPr>
        <w:jc w:val="center"/>
        <w:rPr>
          <w:rFonts w:ascii="方正小标宋简体" w:eastAsia="方正小标宋简体"/>
          <w:sz w:val="36"/>
        </w:rPr>
      </w:pPr>
    </w:p>
    <w:p w14:paraId="5B6B09E9">
      <w:pPr>
        <w:jc w:val="right"/>
        <w:rPr>
          <w:rFonts w:ascii="仿宋_GB2312" w:hAnsi="仿宋_GB2312" w:eastAsia="仿宋_GB2312" w:cs="仿宋_GB2312"/>
          <w:sz w:val="32"/>
          <w:szCs w:val="32"/>
        </w:rPr>
      </w:pPr>
    </w:p>
    <w:p w14:paraId="4ED029A2">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赤林草规</w:t>
      </w:r>
      <w:r>
        <w:rPr>
          <w:rFonts w:hint="eastAsia" w:ascii="仿宋_GB2312" w:hAnsi="仿宋_GB2312" w:eastAsia="仿宋_GB2312" w:cs="仿宋_GB2312"/>
          <w:sz w:val="32"/>
          <w:szCs w:val="32"/>
          <w:lang w:val="en-US" w:eastAsia="zh-CN"/>
        </w:rPr>
        <w:t>发</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33</w:t>
      </w:r>
      <w:bookmarkStart w:id="0" w:name="_GoBack"/>
      <w:bookmarkEnd w:id="0"/>
      <w:r>
        <w:rPr>
          <w:rFonts w:hint="eastAsia" w:ascii="仿宋_GB2312" w:hAnsi="仿宋_GB2312" w:eastAsia="仿宋_GB2312" w:cs="仿宋_GB2312"/>
          <w:sz w:val="32"/>
          <w:szCs w:val="32"/>
        </w:rPr>
        <w:t>号</w:t>
      </w:r>
    </w:p>
    <w:p w14:paraId="25D1BF82">
      <w:pPr>
        <w:spacing w:line="700" w:lineRule="exact"/>
        <w:jc w:val="center"/>
        <w:rPr>
          <w:rFonts w:ascii="方正小标宋简体" w:eastAsia="方正小标宋简体"/>
          <w:sz w:val="36"/>
        </w:rPr>
      </w:pPr>
    </w:p>
    <w:p w14:paraId="2148B818">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赤峰市林业和草原局关于批复202</w:t>
      </w:r>
      <w:r>
        <w:rPr>
          <w:rFonts w:hint="eastAsia" w:ascii="方正小标宋简体" w:eastAsia="方正小标宋简体"/>
          <w:sz w:val="44"/>
          <w:szCs w:val="44"/>
          <w:lang w:val="en-US" w:eastAsia="zh-CN"/>
        </w:rPr>
        <w:t>5</w:t>
      </w:r>
      <w:r>
        <w:rPr>
          <w:rFonts w:hint="eastAsia" w:ascii="方正小标宋简体" w:eastAsia="方正小标宋简体"/>
          <w:sz w:val="44"/>
          <w:szCs w:val="44"/>
        </w:rPr>
        <w:t>年度</w:t>
      </w:r>
    </w:p>
    <w:p w14:paraId="5C6BCD38">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部门决算的通知</w:t>
      </w:r>
    </w:p>
    <w:p w14:paraId="6CE91C2A">
      <w:pPr>
        <w:spacing w:line="600" w:lineRule="exact"/>
        <w:jc w:val="center"/>
        <w:rPr>
          <w:rFonts w:ascii="方正小标宋简体" w:eastAsia="方正小标宋简体"/>
          <w:sz w:val="36"/>
        </w:rPr>
      </w:pPr>
    </w:p>
    <w:p w14:paraId="11FDA4F4">
      <w:pPr>
        <w:spacing w:line="600" w:lineRule="exact"/>
        <w:jc w:val="left"/>
        <w:rPr>
          <w:rFonts w:ascii="仿宋_GB2312" w:hAnsi="仿宋" w:eastAsia="仿宋_GB2312"/>
          <w:sz w:val="32"/>
          <w:szCs w:val="32"/>
        </w:rPr>
      </w:pPr>
      <w:r>
        <w:rPr>
          <w:rFonts w:hint="eastAsia" w:ascii="仿宋_GB2312" w:hAnsi="仿宋_GB2312" w:eastAsia="仿宋_GB2312"/>
          <w:sz w:val="32"/>
          <w:szCs w:val="24"/>
        </w:rPr>
        <w:t>市林业和草原局</w:t>
      </w:r>
      <w:r>
        <w:rPr>
          <w:rFonts w:hint="eastAsia" w:ascii="仿宋_GB2312" w:hAnsi="仿宋" w:eastAsia="仿宋_GB2312"/>
          <w:sz w:val="32"/>
          <w:szCs w:val="32"/>
        </w:rPr>
        <w:t>（本级）、市林业科学研究所、市森林草原保护发展中心、市林业和草原督查保障中心：</w:t>
      </w:r>
    </w:p>
    <w:p w14:paraId="3F6644D9">
      <w:pPr>
        <w:spacing w:line="600" w:lineRule="exact"/>
        <w:ind w:firstLine="570"/>
        <w:rPr>
          <w:rFonts w:ascii="仿宋_GB2312" w:hAnsi="仿宋_GB2312" w:eastAsia="仿宋_GB2312"/>
          <w:sz w:val="32"/>
          <w:szCs w:val="24"/>
        </w:rPr>
      </w:pPr>
      <w:r>
        <w:rPr>
          <w:rFonts w:hint="eastAsia" w:ascii="仿宋_GB2312" w:hAnsi="仿宋_GB2312" w:eastAsia="仿宋_GB2312"/>
          <w:sz w:val="32"/>
          <w:szCs w:val="24"/>
        </w:rPr>
        <w:t>第八届赤峰市人大常委会第</w:t>
      </w:r>
      <w:r>
        <w:rPr>
          <w:rFonts w:hint="eastAsia" w:ascii="仿宋_GB2312" w:hAnsi="仿宋_GB2312" w:eastAsia="仿宋_GB2312"/>
          <w:sz w:val="32"/>
          <w:szCs w:val="24"/>
          <w:lang w:val="en-US" w:eastAsia="zh-CN"/>
        </w:rPr>
        <w:t>三十二</w:t>
      </w:r>
      <w:r>
        <w:rPr>
          <w:rFonts w:hint="eastAsia" w:ascii="仿宋_GB2312" w:hAnsi="仿宋_GB2312" w:eastAsia="仿宋_GB2312"/>
          <w:sz w:val="32"/>
          <w:szCs w:val="24"/>
        </w:rPr>
        <w:t>次会议已经审议批准202</w:t>
      </w:r>
      <w:r>
        <w:rPr>
          <w:rFonts w:hint="eastAsia" w:ascii="仿宋_GB2312" w:hAnsi="仿宋_GB2312" w:eastAsia="仿宋_GB2312"/>
          <w:sz w:val="32"/>
          <w:szCs w:val="24"/>
          <w:lang w:val="en-US" w:eastAsia="zh-CN"/>
        </w:rPr>
        <w:t>5</w:t>
      </w:r>
      <w:r>
        <w:rPr>
          <w:rFonts w:hint="eastAsia" w:ascii="仿宋_GB2312" w:hAnsi="仿宋_GB2312" w:eastAsia="仿宋_GB2312"/>
          <w:sz w:val="32"/>
          <w:szCs w:val="24"/>
        </w:rPr>
        <w:t>年度市本级决算。根据《中华人民共和国预算法》及其实施条例、财政财务管理有关规定，经审核，现批复你部门202</w:t>
      </w:r>
      <w:r>
        <w:rPr>
          <w:rFonts w:hint="eastAsia" w:ascii="仿宋_GB2312" w:hAnsi="仿宋_GB2312" w:eastAsia="仿宋_GB2312"/>
          <w:sz w:val="32"/>
          <w:szCs w:val="24"/>
          <w:lang w:val="en-US" w:eastAsia="zh-CN"/>
        </w:rPr>
        <w:t>5</w:t>
      </w:r>
      <w:r>
        <w:rPr>
          <w:rFonts w:hint="eastAsia" w:ascii="仿宋_GB2312" w:hAnsi="仿宋_GB2312" w:eastAsia="仿宋_GB2312"/>
          <w:sz w:val="32"/>
          <w:szCs w:val="24"/>
        </w:rPr>
        <w:t>年度决算。</w:t>
      </w:r>
    </w:p>
    <w:p w14:paraId="769E27EF">
      <w:pPr>
        <w:spacing w:line="600" w:lineRule="exact"/>
        <w:jc w:val="left"/>
        <w:rPr>
          <w:rFonts w:ascii="仿宋_GB2312" w:hAnsi="仿宋" w:eastAsia="仿宋_GB2312"/>
          <w:sz w:val="32"/>
          <w:szCs w:val="32"/>
        </w:rPr>
      </w:pPr>
    </w:p>
    <w:p w14:paraId="795FEA4D">
      <w:pPr>
        <w:spacing w:line="600" w:lineRule="exact"/>
        <w:jc w:val="left"/>
        <w:rPr>
          <w:rFonts w:ascii="仿宋_GB2312" w:hAnsi="仿宋" w:eastAsia="仿宋_GB2312"/>
          <w:sz w:val="32"/>
          <w:szCs w:val="32"/>
        </w:rPr>
      </w:pPr>
    </w:p>
    <w:p w14:paraId="3BB06AD3">
      <w:pPr>
        <w:spacing w:line="600" w:lineRule="exact"/>
        <w:ind w:firstLine="1600" w:firstLineChars="500"/>
        <w:jc w:val="left"/>
        <w:rPr>
          <w:rFonts w:ascii="仿宋_GB2312" w:hAnsi="仿宋" w:eastAsia="仿宋_GB2312"/>
          <w:sz w:val="32"/>
          <w:szCs w:val="32"/>
        </w:rPr>
      </w:pPr>
      <w:r>
        <w:rPr>
          <w:rFonts w:hint="eastAsia" w:ascii="仿宋_GB2312" w:hAnsi="仿宋" w:eastAsia="仿宋_GB2312"/>
          <w:sz w:val="32"/>
          <w:szCs w:val="32"/>
        </w:rPr>
        <w:t xml:space="preserve">              赤峰市林业和草原局</w:t>
      </w:r>
    </w:p>
    <w:p w14:paraId="453776AA">
      <w:pPr>
        <w:spacing w:line="600" w:lineRule="exact"/>
        <w:ind w:firstLine="1600" w:firstLineChars="500"/>
        <w:jc w:val="left"/>
        <w:rPr>
          <w:rFonts w:ascii="仿宋_GB2312" w:hAnsi="仿宋" w:eastAsia="仿宋_GB2312"/>
          <w:sz w:val="32"/>
          <w:szCs w:val="32"/>
        </w:rPr>
      </w:pPr>
      <w:r>
        <w:rPr>
          <w:rFonts w:hint="eastAsia" w:ascii="仿宋_GB2312" w:hAnsi="仿宋" w:eastAsia="仿宋_GB2312"/>
          <w:sz w:val="32"/>
          <w:szCs w:val="32"/>
        </w:rPr>
        <w:t xml:space="preserve">                   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7</w:t>
      </w:r>
      <w:r>
        <w:rPr>
          <w:rFonts w:hint="eastAsia" w:ascii="仿宋_GB2312" w:hAnsi="仿宋" w:eastAsia="仿宋_GB2312"/>
          <w:sz w:val="32"/>
          <w:szCs w:val="32"/>
        </w:rPr>
        <w:t>月</w:t>
      </w:r>
      <w:r>
        <w:rPr>
          <w:rFonts w:hint="eastAsia" w:ascii="仿宋_GB2312" w:hAnsi="仿宋" w:eastAsia="仿宋_GB2312"/>
          <w:sz w:val="32"/>
          <w:szCs w:val="32"/>
          <w:lang w:val="en-US" w:eastAsia="zh-CN"/>
        </w:rPr>
        <w:t>31</w:t>
      </w:r>
      <w:r>
        <w:rPr>
          <w:rFonts w:hint="eastAsia" w:ascii="仿宋_GB2312" w:hAnsi="仿宋" w:eastAsia="仿宋_GB2312"/>
          <w:sz w:val="32"/>
          <w:szCs w:val="32"/>
        </w:rPr>
        <w:t>日</w:t>
      </w:r>
    </w:p>
    <w:p w14:paraId="01641880">
      <w:pPr>
        <w:spacing w:line="580" w:lineRule="exact"/>
        <w:jc w:val="center"/>
        <w:rPr>
          <w:rFonts w:ascii="方正小标宋简体" w:hAnsi="方正小标宋简体" w:eastAsia="方正小标宋简体" w:cs="方正小标宋简体"/>
          <w:sz w:val="44"/>
          <w:szCs w:val="44"/>
        </w:rPr>
      </w:pPr>
    </w:p>
    <w:p w14:paraId="07295F66">
      <w:pPr>
        <w:spacing w:line="580" w:lineRule="exact"/>
        <w:jc w:val="center"/>
        <w:rPr>
          <w:rFonts w:ascii="方正小标宋简体" w:hAnsi="方正小标宋简体" w:eastAsia="方正小标宋简体" w:cs="方正小标宋简体"/>
          <w:sz w:val="44"/>
          <w:szCs w:val="44"/>
        </w:rPr>
      </w:pPr>
    </w:p>
    <w:p w14:paraId="59F1F573">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赤峰市林业和草原局关于批复赤峰市林业和草原局（本级）</w:t>
      </w:r>
      <w:r>
        <w:rPr>
          <w:rFonts w:hint="eastAsia" w:ascii="方正小标宋简体" w:hAnsi="方正小标宋简体" w:eastAsia="方正小标宋简体" w:cs="方正小标宋简体"/>
          <w:sz w:val="44"/>
          <w:szCs w:val="44"/>
          <w:lang w:eastAsia="zh-CN"/>
        </w:rPr>
        <w:t>2025</w:t>
      </w:r>
      <w:r>
        <w:rPr>
          <w:rFonts w:hint="eastAsia" w:ascii="方正小标宋简体" w:hAnsi="方正小标宋简体" w:eastAsia="方正小标宋简体" w:cs="方正小标宋简体"/>
          <w:sz w:val="44"/>
          <w:szCs w:val="44"/>
        </w:rPr>
        <w:t>年度</w:t>
      </w:r>
    </w:p>
    <w:p w14:paraId="5D5EAA20">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部门决算的通知</w:t>
      </w:r>
    </w:p>
    <w:p w14:paraId="56A59919">
      <w:pPr>
        <w:spacing w:line="580" w:lineRule="exact"/>
        <w:jc w:val="center"/>
        <w:rPr>
          <w:rFonts w:ascii="Times New Roman" w:hAnsi="Times New Roman" w:eastAsia="Times New Roman"/>
          <w:sz w:val="24"/>
          <w:szCs w:val="24"/>
        </w:rPr>
      </w:pPr>
    </w:p>
    <w:p w14:paraId="73A0AF38">
      <w:pPr>
        <w:spacing w:line="580" w:lineRule="exact"/>
        <w:rPr>
          <w:rFonts w:ascii="仿宋_GB2312" w:hAnsi="仿宋" w:eastAsia="仿宋_GB2312"/>
          <w:sz w:val="32"/>
          <w:szCs w:val="24"/>
        </w:rPr>
      </w:pPr>
      <w:r>
        <w:rPr>
          <w:rFonts w:hint="eastAsia" w:ascii="仿宋_GB2312" w:hAnsi="仿宋" w:eastAsia="仿宋_GB2312"/>
          <w:sz w:val="32"/>
          <w:szCs w:val="24"/>
        </w:rPr>
        <w:t>赤峰市林业和草原局（本级）：</w:t>
      </w:r>
    </w:p>
    <w:p w14:paraId="5B145DFB">
      <w:pPr>
        <w:pStyle w:val="4"/>
        <w:shd w:val="clear" w:color="auto" w:fill="FFFFFF"/>
        <w:spacing w:before="0" w:beforeAutospacing="0" w:after="0" w:afterAutospacing="0" w:line="580" w:lineRule="exact"/>
        <w:ind w:firstLine="640" w:firstLineChars="200"/>
        <w:jc w:val="both"/>
        <w:rPr>
          <w:rFonts w:ascii="仿宋_GB2312" w:hAnsi="仿宋" w:eastAsia="仿宋_GB2312" w:cs="仿宋_GB2312"/>
          <w:color w:val="303133"/>
          <w:sz w:val="32"/>
          <w:szCs w:val="32"/>
        </w:rPr>
      </w:pPr>
      <w:r>
        <w:rPr>
          <w:rFonts w:hint="eastAsia" w:ascii="仿宋_GB2312" w:hAnsi="仿宋" w:eastAsia="仿宋_GB2312" w:cs="仿宋_GB2312"/>
          <w:color w:val="303133"/>
          <w:sz w:val="32"/>
          <w:szCs w:val="32"/>
        </w:rPr>
        <w:t>第八届赤峰市人大常委会第</w:t>
      </w:r>
      <w:r>
        <w:rPr>
          <w:rFonts w:hint="eastAsia" w:ascii="仿宋_GB2312" w:hAnsi="仿宋" w:eastAsia="仿宋_GB2312" w:cs="仿宋_GB2312"/>
          <w:color w:val="303133"/>
          <w:sz w:val="32"/>
          <w:szCs w:val="32"/>
          <w:lang w:val="en-US" w:eastAsia="zh-CN"/>
        </w:rPr>
        <w:t>三十</w:t>
      </w:r>
      <w:r>
        <w:rPr>
          <w:rFonts w:hint="eastAsia" w:ascii="仿宋_GB2312" w:hAnsi="仿宋" w:eastAsia="仿宋_GB2312" w:cs="仿宋_GB2312"/>
          <w:color w:val="303133"/>
          <w:sz w:val="32"/>
          <w:szCs w:val="32"/>
        </w:rPr>
        <w:t>二次会议已经审议批准202</w:t>
      </w:r>
      <w:r>
        <w:rPr>
          <w:rFonts w:hint="eastAsia" w:ascii="仿宋_GB2312" w:hAnsi="仿宋" w:eastAsia="仿宋_GB2312" w:cs="仿宋_GB2312"/>
          <w:color w:val="303133"/>
          <w:sz w:val="32"/>
          <w:szCs w:val="32"/>
          <w:lang w:val="en-US" w:eastAsia="zh-CN"/>
        </w:rPr>
        <w:t>5</w:t>
      </w:r>
      <w:r>
        <w:rPr>
          <w:rFonts w:hint="eastAsia" w:ascii="仿宋_GB2312" w:hAnsi="仿宋" w:eastAsia="仿宋_GB2312" w:cs="仿宋_GB2312"/>
          <w:color w:val="303133"/>
          <w:sz w:val="32"/>
          <w:szCs w:val="32"/>
        </w:rPr>
        <w:t>年度市本级决算。根据《中华人民共和国预算法》及其实施条例、财政财务管理有关规定，经审核，现批复你部门202</w:t>
      </w:r>
      <w:r>
        <w:rPr>
          <w:rFonts w:hint="eastAsia" w:ascii="仿宋_GB2312" w:hAnsi="仿宋" w:eastAsia="仿宋_GB2312" w:cs="仿宋_GB2312"/>
          <w:color w:val="303133"/>
          <w:sz w:val="32"/>
          <w:szCs w:val="32"/>
          <w:lang w:val="en-US" w:eastAsia="zh-CN"/>
        </w:rPr>
        <w:t>5</w:t>
      </w:r>
      <w:r>
        <w:rPr>
          <w:rFonts w:hint="eastAsia" w:ascii="仿宋_GB2312" w:hAnsi="仿宋" w:eastAsia="仿宋_GB2312" w:cs="仿宋_GB2312"/>
          <w:color w:val="303133"/>
          <w:sz w:val="32"/>
          <w:szCs w:val="32"/>
        </w:rPr>
        <w:t>年度决算。</w:t>
      </w:r>
    </w:p>
    <w:p w14:paraId="020EE1C3">
      <w:pPr>
        <w:pStyle w:val="4"/>
        <w:shd w:val="clear" w:color="auto" w:fill="FFFFFF"/>
        <w:spacing w:before="0" w:beforeAutospacing="0" w:after="0" w:afterAutospacing="0" w:line="580" w:lineRule="exact"/>
        <w:ind w:firstLine="643" w:firstLineChars="200"/>
        <w:rPr>
          <w:rFonts w:ascii="黑体" w:hAnsi="黑体" w:eastAsia="黑体" w:cs="仿宋_GB2312"/>
          <w:color w:val="303133"/>
          <w:sz w:val="32"/>
          <w:szCs w:val="32"/>
        </w:rPr>
      </w:pPr>
      <w:r>
        <w:rPr>
          <w:rStyle w:val="7"/>
          <w:rFonts w:hint="eastAsia" w:ascii="黑体" w:hAnsi="黑体" w:eastAsia="黑体" w:cs="仿宋_GB2312"/>
          <w:color w:val="303133"/>
          <w:sz w:val="32"/>
          <w:szCs w:val="32"/>
        </w:rPr>
        <w:t>一、基本收支情况</w:t>
      </w:r>
    </w:p>
    <w:p w14:paraId="7301B306">
      <w:pPr>
        <w:pStyle w:val="4"/>
        <w:shd w:val="clear" w:color="auto" w:fill="FFFFFF"/>
        <w:spacing w:before="0" w:beforeAutospacing="0" w:after="0" w:afterAutospacing="0" w:line="580" w:lineRule="exact"/>
        <w:ind w:firstLine="643" w:firstLineChars="200"/>
        <w:rPr>
          <w:rFonts w:ascii="仿宋_GB2312" w:hAnsi="仿宋" w:eastAsia="仿宋_GB2312" w:cs="仿宋_GB2312"/>
          <w:color w:val="303133"/>
          <w:sz w:val="32"/>
          <w:szCs w:val="32"/>
        </w:rPr>
      </w:pPr>
      <w:r>
        <w:rPr>
          <w:rStyle w:val="7"/>
          <w:rFonts w:hint="eastAsia" w:ascii="楷体" w:hAnsi="楷体" w:eastAsia="楷体" w:cs="仿宋_GB2312"/>
          <w:color w:val="303133"/>
          <w:sz w:val="32"/>
          <w:szCs w:val="32"/>
        </w:rPr>
        <w:t>（一）总收支。</w:t>
      </w:r>
      <w:r>
        <w:rPr>
          <w:rFonts w:hint="eastAsia" w:ascii="仿宋_GB2312" w:hAnsi="仿宋" w:eastAsia="仿宋_GB2312" w:cs="仿宋_GB2312"/>
          <w:color w:val="303133"/>
          <w:sz w:val="32"/>
          <w:szCs w:val="32"/>
          <w:lang w:eastAsia="zh-CN"/>
        </w:rPr>
        <w:t>2025</w:t>
      </w:r>
      <w:r>
        <w:rPr>
          <w:rFonts w:hint="eastAsia" w:ascii="仿宋_GB2312" w:hAnsi="仿宋" w:eastAsia="仿宋_GB2312" w:cs="仿宋_GB2312"/>
          <w:color w:val="303133"/>
          <w:sz w:val="32"/>
          <w:szCs w:val="32"/>
        </w:rPr>
        <w:t>年度年初结转和结余</w:t>
      </w:r>
      <w:r>
        <w:rPr>
          <w:rFonts w:hint="eastAsia" w:ascii="仿宋_GB2312" w:hAnsi="仿宋" w:eastAsia="仿宋_GB2312" w:cs="仿宋_GB2312"/>
          <w:color w:val="303133"/>
          <w:sz w:val="32"/>
          <w:szCs w:val="32"/>
          <w:lang w:val="en-US" w:eastAsia="zh-CN"/>
        </w:rPr>
        <w:t>0</w:t>
      </w:r>
      <w:r>
        <w:rPr>
          <w:rFonts w:hint="eastAsia" w:ascii="仿宋_GB2312" w:hAnsi="仿宋" w:eastAsia="仿宋_GB2312" w:cs="仿宋_GB2312"/>
          <w:color w:val="303133"/>
          <w:sz w:val="32"/>
          <w:szCs w:val="32"/>
        </w:rPr>
        <w:t>万元，本年收入</w:t>
      </w:r>
      <w:r>
        <w:rPr>
          <w:rFonts w:hint="eastAsia" w:ascii="仿宋_GB2312" w:hAnsi="仿宋" w:eastAsia="仿宋_GB2312" w:cs="仿宋"/>
          <w:sz w:val="32"/>
          <w:szCs w:val="32"/>
          <w:lang w:val="en-US" w:eastAsia="zh-CN"/>
        </w:rPr>
        <w:t>1560.91</w:t>
      </w:r>
      <w:r>
        <w:rPr>
          <w:rFonts w:hint="eastAsia" w:ascii="仿宋_GB2312" w:hAnsi="仿宋" w:eastAsia="仿宋_GB2312" w:cs="仿宋_GB2312"/>
          <w:color w:val="303133"/>
          <w:sz w:val="32"/>
          <w:szCs w:val="32"/>
        </w:rPr>
        <w:t>万元，本年支出</w:t>
      </w:r>
      <w:r>
        <w:rPr>
          <w:rFonts w:hint="eastAsia" w:ascii="仿宋_GB2312" w:hAnsi="仿宋" w:eastAsia="仿宋_GB2312" w:cs="仿宋"/>
          <w:sz w:val="32"/>
          <w:szCs w:val="32"/>
          <w:lang w:val="en-US" w:eastAsia="zh-CN"/>
        </w:rPr>
        <w:t>1560.91</w:t>
      </w:r>
      <w:r>
        <w:rPr>
          <w:rFonts w:hint="eastAsia" w:ascii="仿宋_GB2312" w:hAnsi="仿宋" w:eastAsia="仿宋_GB2312" w:cs="仿宋_GB2312"/>
          <w:color w:val="303133"/>
          <w:sz w:val="32"/>
          <w:szCs w:val="32"/>
        </w:rPr>
        <w:t>万元，使用非财政拨款结余0.00 万元，结余分配0.00 万元，年末结转和结余0.00 万元。</w:t>
      </w:r>
    </w:p>
    <w:p w14:paraId="14BB715C">
      <w:pPr>
        <w:pStyle w:val="4"/>
        <w:shd w:val="clear" w:color="auto" w:fill="FFFFFF"/>
        <w:spacing w:before="0" w:beforeAutospacing="0" w:after="0" w:afterAutospacing="0" w:line="580" w:lineRule="exact"/>
        <w:ind w:firstLine="643" w:firstLineChars="200"/>
        <w:rPr>
          <w:rFonts w:ascii="仿宋_GB2312" w:hAnsi="仿宋" w:eastAsia="仿宋_GB2312" w:cs="仿宋_GB2312"/>
          <w:color w:val="303133"/>
          <w:sz w:val="32"/>
          <w:szCs w:val="32"/>
        </w:rPr>
      </w:pPr>
      <w:r>
        <w:rPr>
          <w:rStyle w:val="7"/>
          <w:rFonts w:hint="eastAsia" w:ascii="楷体" w:hAnsi="楷体" w:eastAsia="楷体" w:cs="仿宋_GB2312"/>
          <w:color w:val="303133"/>
          <w:sz w:val="32"/>
          <w:szCs w:val="32"/>
        </w:rPr>
        <w:t>（二）一般公共预算财政拨款收支。</w:t>
      </w:r>
      <w:r>
        <w:rPr>
          <w:rFonts w:hint="eastAsia" w:ascii="仿宋_GB2312" w:hAnsi="仿宋" w:eastAsia="仿宋_GB2312" w:cs="仿宋_GB2312"/>
          <w:color w:val="303133"/>
          <w:sz w:val="32"/>
          <w:szCs w:val="32"/>
          <w:lang w:eastAsia="zh-CN"/>
        </w:rPr>
        <w:t>2025</w:t>
      </w:r>
      <w:r>
        <w:rPr>
          <w:rFonts w:hint="eastAsia" w:ascii="仿宋_GB2312" w:hAnsi="仿宋" w:eastAsia="仿宋_GB2312" w:cs="仿宋_GB2312"/>
          <w:color w:val="303133"/>
          <w:sz w:val="32"/>
          <w:szCs w:val="32"/>
        </w:rPr>
        <w:t>年度一般公共预算财政拨款年初结转和结余</w:t>
      </w:r>
      <w:r>
        <w:rPr>
          <w:rFonts w:hint="eastAsia" w:ascii="仿宋_GB2312" w:hAnsi="仿宋" w:eastAsia="仿宋_GB2312" w:cs="仿宋_GB2312"/>
          <w:color w:val="303133"/>
          <w:sz w:val="32"/>
          <w:szCs w:val="32"/>
          <w:lang w:val="en-US" w:eastAsia="zh-CN"/>
        </w:rPr>
        <w:t>0</w:t>
      </w:r>
      <w:r>
        <w:rPr>
          <w:rFonts w:hint="eastAsia" w:ascii="仿宋_GB2312" w:hAnsi="仿宋" w:eastAsia="仿宋_GB2312" w:cs="仿宋_GB2312"/>
          <w:color w:val="303133"/>
          <w:sz w:val="32"/>
          <w:szCs w:val="32"/>
        </w:rPr>
        <w:t>万元，本年收入</w:t>
      </w:r>
      <w:r>
        <w:rPr>
          <w:rFonts w:hint="eastAsia" w:ascii="仿宋_GB2312" w:hAnsi="仿宋" w:eastAsia="仿宋_GB2312" w:cs="仿宋"/>
          <w:sz w:val="32"/>
          <w:szCs w:val="32"/>
          <w:lang w:val="en-US" w:eastAsia="zh-CN"/>
        </w:rPr>
        <w:t>1560.91</w:t>
      </w:r>
      <w:r>
        <w:rPr>
          <w:rFonts w:hint="eastAsia" w:ascii="仿宋_GB2312" w:hAnsi="仿宋" w:eastAsia="仿宋_GB2312" w:cs="仿宋_GB2312"/>
          <w:color w:val="303133"/>
          <w:sz w:val="32"/>
          <w:szCs w:val="32"/>
        </w:rPr>
        <w:t>万元，本年支出</w:t>
      </w:r>
      <w:r>
        <w:rPr>
          <w:rFonts w:hint="eastAsia" w:ascii="仿宋_GB2312" w:hAnsi="仿宋" w:eastAsia="仿宋_GB2312" w:cs="仿宋"/>
          <w:sz w:val="32"/>
          <w:szCs w:val="32"/>
          <w:lang w:val="en-US" w:eastAsia="zh-CN"/>
        </w:rPr>
        <w:t>1560.91</w:t>
      </w:r>
      <w:r>
        <w:rPr>
          <w:rFonts w:hint="eastAsia" w:ascii="仿宋_GB2312" w:hAnsi="仿宋" w:eastAsia="仿宋_GB2312" w:cs="仿宋_GB2312"/>
          <w:color w:val="303133"/>
          <w:sz w:val="32"/>
          <w:szCs w:val="32"/>
        </w:rPr>
        <w:t>万元，年末结转和结余0.00 万元。</w:t>
      </w:r>
    </w:p>
    <w:p w14:paraId="32405174">
      <w:pPr>
        <w:pStyle w:val="4"/>
        <w:shd w:val="clear" w:color="auto" w:fill="FFFFFF"/>
        <w:spacing w:before="0" w:beforeAutospacing="0" w:after="0" w:afterAutospacing="0" w:line="580" w:lineRule="exact"/>
        <w:ind w:firstLine="643" w:firstLineChars="200"/>
        <w:rPr>
          <w:rFonts w:ascii="仿宋_GB2312" w:hAnsi="仿宋" w:eastAsia="仿宋_GB2312" w:cs="仿宋_GB2312"/>
          <w:color w:val="303133"/>
          <w:sz w:val="32"/>
          <w:szCs w:val="32"/>
        </w:rPr>
      </w:pPr>
      <w:r>
        <w:rPr>
          <w:rStyle w:val="7"/>
          <w:rFonts w:hint="eastAsia" w:ascii="楷体" w:hAnsi="楷体" w:eastAsia="楷体" w:cs="仿宋_GB2312"/>
          <w:color w:val="303133"/>
          <w:sz w:val="32"/>
          <w:szCs w:val="32"/>
        </w:rPr>
        <w:t>（三）政府性基金预算财政拨款收支。</w:t>
      </w:r>
      <w:r>
        <w:rPr>
          <w:rFonts w:hint="eastAsia" w:ascii="仿宋_GB2312" w:hAnsi="仿宋" w:eastAsia="仿宋_GB2312" w:cs="仿宋_GB2312"/>
          <w:color w:val="303133"/>
          <w:sz w:val="32"/>
          <w:szCs w:val="32"/>
          <w:lang w:eastAsia="zh-CN"/>
        </w:rPr>
        <w:t>2025</w:t>
      </w:r>
      <w:r>
        <w:rPr>
          <w:rFonts w:hint="eastAsia" w:ascii="仿宋_GB2312" w:hAnsi="仿宋" w:eastAsia="仿宋_GB2312" w:cs="仿宋_GB2312"/>
          <w:color w:val="303133"/>
          <w:sz w:val="32"/>
          <w:szCs w:val="32"/>
        </w:rPr>
        <w:t>年度政府性基金预算财政拨款年初结转和结余0.00 万元，本年收入0.00 万元，本年支出0.00 万元，年末结转和结余0.00 万元。</w:t>
      </w:r>
    </w:p>
    <w:p w14:paraId="37CCB24D">
      <w:pPr>
        <w:pStyle w:val="4"/>
        <w:shd w:val="clear" w:color="auto" w:fill="FFFFFF"/>
        <w:spacing w:before="0" w:beforeAutospacing="0" w:after="0" w:afterAutospacing="0" w:line="580" w:lineRule="exact"/>
        <w:ind w:firstLine="643" w:firstLineChars="200"/>
        <w:rPr>
          <w:rFonts w:ascii="仿宋_GB2312" w:hAnsi="仿宋" w:eastAsia="仿宋_GB2312" w:cs="仿宋_GB2312"/>
          <w:color w:val="303133"/>
          <w:sz w:val="32"/>
          <w:szCs w:val="32"/>
        </w:rPr>
      </w:pPr>
      <w:r>
        <w:rPr>
          <w:rStyle w:val="7"/>
          <w:rFonts w:hint="eastAsia" w:ascii="楷体" w:hAnsi="楷体" w:eastAsia="楷体" w:cs="仿宋_GB2312"/>
          <w:color w:val="303133"/>
          <w:sz w:val="32"/>
          <w:szCs w:val="32"/>
        </w:rPr>
        <w:t>（四）国有资本经营预算财政拨款收支。</w:t>
      </w:r>
      <w:r>
        <w:rPr>
          <w:rFonts w:hint="eastAsia" w:ascii="仿宋_GB2312" w:hAnsi="仿宋" w:eastAsia="仿宋_GB2312" w:cs="仿宋_GB2312"/>
          <w:color w:val="303133"/>
          <w:sz w:val="32"/>
          <w:szCs w:val="32"/>
          <w:lang w:eastAsia="zh-CN"/>
        </w:rPr>
        <w:t>2025</w:t>
      </w:r>
      <w:r>
        <w:rPr>
          <w:rFonts w:hint="eastAsia" w:ascii="仿宋_GB2312" w:hAnsi="仿宋" w:eastAsia="仿宋_GB2312" w:cs="仿宋_GB2312"/>
          <w:color w:val="303133"/>
          <w:sz w:val="32"/>
          <w:szCs w:val="32"/>
        </w:rPr>
        <w:t>年度国有资本经营预算财政拨款年初结转和结余0.00 万元，本年收入0.00 万元，本年支出0.00 万元，年末结转和结余0.00 万元。</w:t>
      </w:r>
    </w:p>
    <w:p w14:paraId="5111558F">
      <w:pPr>
        <w:pStyle w:val="4"/>
        <w:shd w:val="clear" w:color="auto" w:fill="FFFFFF"/>
        <w:spacing w:before="0" w:beforeAutospacing="0" w:after="0" w:afterAutospacing="0" w:line="580" w:lineRule="exact"/>
        <w:ind w:firstLine="643" w:firstLineChars="200"/>
        <w:rPr>
          <w:rFonts w:ascii="黑体" w:hAnsi="黑体" w:eastAsia="黑体" w:cs="仿宋_GB2312"/>
          <w:color w:val="303133"/>
          <w:sz w:val="32"/>
          <w:szCs w:val="32"/>
        </w:rPr>
      </w:pPr>
      <w:r>
        <w:rPr>
          <w:rStyle w:val="7"/>
          <w:rFonts w:hint="eastAsia" w:ascii="黑体" w:hAnsi="黑体" w:eastAsia="黑体" w:cs="仿宋_GB2312"/>
          <w:color w:val="303133"/>
          <w:sz w:val="32"/>
          <w:szCs w:val="32"/>
        </w:rPr>
        <w:t>二、有关工作要求</w:t>
      </w:r>
    </w:p>
    <w:p w14:paraId="4B26123A">
      <w:pPr>
        <w:pStyle w:val="4"/>
        <w:shd w:val="clear" w:color="auto" w:fill="FFFFFF"/>
        <w:spacing w:before="0" w:beforeAutospacing="0" w:after="0" w:afterAutospacing="0" w:line="580" w:lineRule="exact"/>
        <w:ind w:firstLine="640" w:firstLineChars="200"/>
        <w:rPr>
          <w:rFonts w:ascii="仿宋_GB2312" w:hAnsi="仿宋" w:eastAsia="仿宋_GB2312" w:cs="仿宋_GB2312"/>
          <w:color w:val="303133"/>
          <w:sz w:val="32"/>
          <w:szCs w:val="32"/>
        </w:rPr>
      </w:pPr>
      <w:r>
        <w:rPr>
          <w:rFonts w:hint="eastAsia" w:ascii="仿宋_GB2312" w:hAnsi="仿宋" w:eastAsia="仿宋_GB2312" w:cs="仿宋_GB2312"/>
          <w:color w:val="303133"/>
          <w:sz w:val="32"/>
          <w:szCs w:val="32"/>
        </w:rPr>
        <w:t>（一）本批复文件作为你部门对预算执行有关事项进行调整的依据，调整事项涉及会计处理的应当遵循政府会计准则制度的规定。</w:t>
      </w:r>
    </w:p>
    <w:p w14:paraId="228BF92C">
      <w:pPr>
        <w:pStyle w:val="4"/>
        <w:shd w:val="clear" w:color="auto" w:fill="FFFFFF"/>
        <w:spacing w:before="0" w:beforeAutospacing="0" w:after="0" w:afterAutospacing="0" w:line="580" w:lineRule="exact"/>
        <w:ind w:firstLine="640" w:firstLineChars="200"/>
        <w:rPr>
          <w:rFonts w:ascii="仿宋_GB2312" w:hAnsi="仿宋" w:eastAsia="仿宋_GB2312" w:cs="仿宋_GB2312"/>
          <w:color w:val="303133"/>
          <w:sz w:val="32"/>
          <w:szCs w:val="32"/>
        </w:rPr>
      </w:pPr>
      <w:r>
        <w:rPr>
          <w:rFonts w:hint="eastAsia" w:ascii="仿宋_GB2312" w:hAnsi="仿宋" w:eastAsia="仿宋_GB2312" w:cs="仿宋_GB2312"/>
          <w:color w:val="303133"/>
          <w:sz w:val="32"/>
          <w:szCs w:val="32"/>
        </w:rPr>
        <w:t>（二）基本建设项目竣工决算审批按现行制度管理，以竣工决算批复数据为准；年度基本建设资金收入支出及结转结余资金不作为基本建设项目竣工决算审批的依据。</w:t>
      </w:r>
    </w:p>
    <w:p w14:paraId="125CA7E7">
      <w:pPr>
        <w:pStyle w:val="4"/>
        <w:shd w:val="clear" w:color="auto" w:fill="FFFFFF"/>
        <w:spacing w:before="0" w:beforeAutospacing="0" w:after="0" w:afterAutospacing="0" w:line="580" w:lineRule="exact"/>
        <w:ind w:firstLine="640" w:firstLineChars="200"/>
        <w:rPr>
          <w:rFonts w:ascii="仿宋_GB2312" w:hAnsi="仿宋" w:eastAsia="仿宋_GB2312" w:cs="仿宋_GB2312"/>
          <w:color w:val="303133"/>
          <w:sz w:val="32"/>
          <w:szCs w:val="32"/>
        </w:rPr>
      </w:pPr>
      <w:r>
        <w:rPr>
          <w:rFonts w:hint="eastAsia" w:ascii="仿宋_GB2312" w:hAnsi="仿宋" w:eastAsia="仿宋_GB2312" w:cs="仿宋_GB2312"/>
          <w:color w:val="303133"/>
          <w:sz w:val="32"/>
          <w:szCs w:val="32"/>
        </w:rPr>
        <w:t>（三）你部门应当自财政局批复决算之日起15日内，依据本批复文件向所属单位批复决算。</w:t>
      </w:r>
    </w:p>
    <w:p w14:paraId="68D4115B">
      <w:pPr>
        <w:pStyle w:val="4"/>
        <w:shd w:val="clear" w:color="auto" w:fill="FFFFFF"/>
        <w:spacing w:before="0" w:beforeAutospacing="0" w:after="0" w:afterAutospacing="0" w:line="580" w:lineRule="exact"/>
        <w:ind w:firstLine="640" w:firstLineChars="200"/>
        <w:rPr>
          <w:rFonts w:ascii="仿宋_GB2312" w:hAnsi="仿宋" w:eastAsia="仿宋_GB2312" w:cs="仿宋_GB2312"/>
          <w:color w:val="303133"/>
          <w:sz w:val="32"/>
          <w:szCs w:val="32"/>
        </w:rPr>
      </w:pPr>
      <w:r>
        <w:rPr>
          <w:rFonts w:hint="eastAsia" w:ascii="仿宋_GB2312" w:hAnsi="仿宋" w:eastAsia="仿宋_GB2312" w:cs="仿宋_GB2312"/>
          <w:color w:val="303133"/>
          <w:sz w:val="32"/>
          <w:szCs w:val="32"/>
        </w:rPr>
        <w:t>（四）请你部门依法依规履行公开主体责任和义务，做好本部门决算公开工作，及时将公开情况反馈我局。经部门批复的所属单位决算，应当在批复后20日内向社会公开，并对有关事项作出说明。</w:t>
      </w:r>
    </w:p>
    <w:p w14:paraId="2EEA5B5D">
      <w:pPr>
        <w:pStyle w:val="4"/>
        <w:shd w:val="clear" w:color="auto" w:fill="FFFFFF"/>
        <w:spacing w:before="0" w:beforeAutospacing="0" w:after="0" w:afterAutospacing="0" w:line="580" w:lineRule="exact"/>
        <w:ind w:firstLine="640" w:firstLineChars="200"/>
        <w:rPr>
          <w:rFonts w:ascii="仿宋_GB2312" w:hAnsi="仿宋" w:eastAsia="仿宋_GB2312" w:cs="仿宋_GB2312"/>
          <w:color w:val="303133"/>
          <w:sz w:val="32"/>
          <w:szCs w:val="32"/>
        </w:rPr>
      </w:pPr>
      <w:r>
        <w:rPr>
          <w:rFonts w:hint="eastAsia" w:ascii="仿宋_GB2312" w:hAnsi="仿宋" w:eastAsia="仿宋_GB2312" w:cs="仿宋_GB2312"/>
          <w:color w:val="303133"/>
          <w:sz w:val="32"/>
          <w:szCs w:val="32"/>
        </w:rPr>
        <w:t>（五）请你部门按照决算审核审计意见，进一步加强财务管理，改进预算编制，规范预算执行和会计核算，提高预算绩效管理水平。</w:t>
      </w:r>
    </w:p>
    <w:p w14:paraId="1AA2A7FC">
      <w:pPr>
        <w:pStyle w:val="4"/>
        <w:shd w:val="clear" w:color="auto" w:fill="FFFFFF"/>
        <w:spacing w:before="0" w:beforeAutospacing="0" w:after="0" w:afterAutospacing="0" w:line="580" w:lineRule="exact"/>
        <w:ind w:firstLine="640" w:firstLineChars="200"/>
        <w:rPr>
          <w:rFonts w:ascii="仿宋_GB2312" w:hAnsi="仿宋" w:eastAsia="仿宋_GB2312" w:cs="Helvetica"/>
          <w:color w:val="303133"/>
          <w:sz w:val="21"/>
          <w:szCs w:val="21"/>
        </w:rPr>
      </w:pPr>
      <w:r>
        <w:rPr>
          <w:rFonts w:hint="eastAsia" w:ascii="仿宋_GB2312" w:hAnsi="仿宋" w:eastAsia="仿宋_GB2312" w:cs="仿宋_GB2312"/>
          <w:color w:val="303133"/>
          <w:sz w:val="32"/>
          <w:szCs w:val="32"/>
        </w:rPr>
        <w:t>附件：</w:t>
      </w:r>
      <w:r>
        <w:rPr>
          <w:rFonts w:hint="eastAsia" w:ascii="仿宋_GB2312" w:hAnsi="仿宋" w:eastAsia="仿宋_GB2312" w:cs="仿宋_GB2312"/>
          <w:color w:val="303133"/>
          <w:sz w:val="32"/>
          <w:szCs w:val="32"/>
          <w:lang w:eastAsia="zh-CN"/>
        </w:rPr>
        <w:t>2025</w:t>
      </w:r>
      <w:r>
        <w:rPr>
          <w:rFonts w:hint="eastAsia" w:ascii="仿宋_GB2312" w:hAnsi="仿宋" w:eastAsia="仿宋_GB2312" w:cs="仿宋_GB2312"/>
          <w:color w:val="303133"/>
          <w:sz w:val="32"/>
          <w:szCs w:val="32"/>
        </w:rPr>
        <w:t>年度部门决算批复表</w:t>
      </w:r>
    </w:p>
    <w:p w14:paraId="2987BAD5">
      <w:pPr>
        <w:spacing w:line="580" w:lineRule="exact"/>
        <w:ind w:firstLine="570"/>
        <w:rPr>
          <w:rFonts w:ascii="仿宋_GB2312" w:hAnsi="仿宋" w:eastAsia="仿宋_GB2312"/>
          <w:sz w:val="32"/>
          <w:szCs w:val="24"/>
        </w:rPr>
      </w:pPr>
    </w:p>
    <w:p w14:paraId="799B4CB6">
      <w:pPr>
        <w:spacing w:line="580" w:lineRule="exact"/>
        <w:ind w:firstLine="570"/>
        <w:rPr>
          <w:rFonts w:ascii="仿宋_GB2312" w:hAnsi="仿宋" w:eastAsia="仿宋_GB2312"/>
          <w:sz w:val="32"/>
          <w:szCs w:val="24"/>
        </w:rPr>
      </w:pPr>
    </w:p>
    <w:p w14:paraId="7E305B31">
      <w:pPr>
        <w:spacing w:line="580" w:lineRule="exact"/>
        <w:ind w:firstLine="4160" w:firstLineChars="1300"/>
        <w:rPr>
          <w:rFonts w:ascii="仿宋_GB2312" w:hAnsi="仿宋" w:eastAsia="仿宋_GB2312"/>
          <w:sz w:val="32"/>
          <w:szCs w:val="24"/>
        </w:rPr>
      </w:pPr>
      <w:r>
        <w:rPr>
          <w:rFonts w:hint="eastAsia" w:ascii="仿宋_GB2312" w:hAnsi="仿宋" w:eastAsia="仿宋_GB2312"/>
          <w:sz w:val="32"/>
          <w:szCs w:val="24"/>
        </w:rPr>
        <w:t>赤峰市林业和草原局</w:t>
      </w:r>
    </w:p>
    <w:p w14:paraId="7B5F0DBD">
      <w:pPr>
        <w:spacing w:line="580" w:lineRule="exact"/>
        <w:ind w:firstLine="4800" w:firstLineChars="1500"/>
        <w:rPr>
          <w:rFonts w:ascii="仿宋_GB2312" w:hAnsi="仿宋" w:eastAsia="仿宋_GB2312"/>
          <w:sz w:val="32"/>
          <w:szCs w:val="24"/>
        </w:rPr>
      </w:pPr>
      <w:r>
        <w:rPr>
          <w:rFonts w:hint="eastAsia" w:ascii="仿宋_GB2312" w:hAnsi="仿宋" w:eastAsia="仿宋_GB2312"/>
          <w:sz w:val="32"/>
          <w:szCs w:val="24"/>
        </w:rPr>
        <w:t>202</w:t>
      </w:r>
      <w:r>
        <w:rPr>
          <w:rFonts w:hint="eastAsia" w:ascii="仿宋_GB2312" w:hAnsi="仿宋" w:eastAsia="仿宋_GB2312"/>
          <w:sz w:val="32"/>
          <w:szCs w:val="24"/>
          <w:lang w:val="en-US" w:eastAsia="zh-CN"/>
        </w:rPr>
        <w:t>6</w:t>
      </w:r>
      <w:r>
        <w:rPr>
          <w:rFonts w:hint="eastAsia" w:ascii="仿宋_GB2312" w:hAnsi="仿宋" w:eastAsia="仿宋_GB2312"/>
          <w:sz w:val="32"/>
          <w:szCs w:val="24"/>
        </w:rPr>
        <w:t>年</w:t>
      </w:r>
      <w:r>
        <w:rPr>
          <w:rFonts w:hint="eastAsia" w:ascii="仿宋_GB2312" w:hAnsi="仿宋" w:eastAsia="仿宋_GB2312"/>
          <w:sz w:val="32"/>
          <w:szCs w:val="24"/>
          <w:lang w:val="en-US" w:eastAsia="zh-CN"/>
        </w:rPr>
        <w:t>7</w:t>
      </w:r>
      <w:r>
        <w:rPr>
          <w:rFonts w:hint="eastAsia" w:ascii="仿宋_GB2312" w:hAnsi="仿宋" w:eastAsia="仿宋_GB2312"/>
          <w:sz w:val="32"/>
          <w:szCs w:val="24"/>
        </w:rPr>
        <w:t>月3</w:t>
      </w:r>
      <w:r>
        <w:rPr>
          <w:rFonts w:hint="eastAsia" w:ascii="仿宋_GB2312" w:hAnsi="仿宋" w:eastAsia="仿宋_GB2312"/>
          <w:sz w:val="32"/>
          <w:szCs w:val="24"/>
          <w:lang w:val="en-US" w:eastAsia="zh-CN"/>
        </w:rPr>
        <w:t>1</w:t>
      </w:r>
      <w:r>
        <w:rPr>
          <w:rFonts w:hint="eastAsia" w:ascii="仿宋_GB2312" w:hAnsi="仿宋" w:eastAsia="仿宋_GB2312"/>
          <w:sz w:val="32"/>
          <w:szCs w:val="24"/>
        </w:rPr>
        <w:t>日</w:t>
      </w:r>
      <w:r>
        <w:rPr>
          <w:rFonts w:hint="eastAsia" w:ascii="仿宋_GB2312" w:hAnsi="仿宋" w:eastAsia="仿宋_GB2312"/>
          <w:sz w:val="32"/>
          <w:szCs w:val="32"/>
        </w:rPr>
        <w:br w:type="page"/>
      </w:r>
    </w:p>
    <w:p w14:paraId="115DC2FC">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赤峰市林业和草原局关于批复赤峰市林业科学研究所</w:t>
      </w:r>
      <w:r>
        <w:rPr>
          <w:rFonts w:hint="eastAsia" w:ascii="方正小标宋简体" w:hAnsi="方正小标宋简体" w:eastAsia="方正小标宋简体" w:cs="方正小标宋简体"/>
          <w:sz w:val="44"/>
          <w:szCs w:val="44"/>
          <w:lang w:eastAsia="zh-CN"/>
        </w:rPr>
        <w:t>2025</w:t>
      </w:r>
      <w:r>
        <w:rPr>
          <w:rFonts w:hint="eastAsia" w:ascii="方正小标宋简体" w:hAnsi="方正小标宋简体" w:eastAsia="方正小标宋简体" w:cs="方正小标宋简体"/>
          <w:sz w:val="44"/>
          <w:szCs w:val="44"/>
        </w:rPr>
        <w:t>年度部门决算的通知</w:t>
      </w:r>
    </w:p>
    <w:p w14:paraId="5BB4851E">
      <w:pPr>
        <w:spacing w:line="580" w:lineRule="exact"/>
        <w:jc w:val="center"/>
        <w:rPr>
          <w:rFonts w:ascii="Times New Roman" w:hAnsi="Times New Roman" w:eastAsia="Times New Roman"/>
          <w:sz w:val="24"/>
          <w:szCs w:val="24"/>
        </w:rPr>
      </w:pPr>
    </w:p>
    <w:p w14:paraId="0E8DA001">
      <w:pPr>
        <w:spacing w:line="580" w:lineRule="exact"/>
        <w:rPr>
          <w:rFonts w:ascii="仿宋_GB2312" w:hAnsi="仿宋_GB2312" w:eastAsia="仿宋_GB2312"/>
          <w:sz w:val="32"/>
          <w:szCs w:val="24"/>
        </w:rPr>
      </w:pPr>
      <w:r>
        <w:rPr>
          <w:rFonts w:hint="eastAsia" w:ascii="仿宋_GB2312" w:hAnsi="仿宋_GB2312" w:eastAsia="仿宋_GB2312"/>
          <w:sz w:val="32"/>
          <w:szCs w:val="24"/>
        </w:rPr>
        <w:t>赤峰市林业科学研究所：</w:t>
      </w:r>
    </w:p>
    <w:p w14:paraId="7E0757A8">
      <w:pPr>
        <w:pStyle w:val="4"/>
        <w:shd w:val="clear" w:color="auto" w:fill="FFFFFF"/>
        <w:spacing w:before="0" w:beforeAutospacing="0" w:after="0" w:afterAutospacing="0" w:line="580" w:lineRule="exact"/>
        <w:ind w:firstLine="640" w:firstLineChars="200"/>
        <w:jc w:val="both"/>
        <w:rPr>
          <w:rFonts w:ascii="仿宋_GB2312" w:hAnsi="仿宋_GB2312" w:eastAsia="仿宋_GB2312" w:cs="仿宋_GB2312"/>
          <w:color w:val="303133"/>
          <w:sz w:val="32"/>
          <w:szCs w:val="32"/>
        </w:rPr>
      </w:pPr>
      <w:r>
        <w:rPr>
          <w:rFonts w:hint="eastAsia" w:ascii="仿宋_GB2312" w:hAnsi="仿宋_GB2312" w:eastAsia="仿宋_GB2312" w:cs="仿宋_GB2312"/>
          <w:color w:val="303133"/>
          <w:sz w:val="32"/>
          <w:szCs w:val="32"/>
        </w:rPr>
        <w:t>第八届赤峰市人大常委会第二十四次会议已经审议批准</w:t>
      </w:r>
      <w:r>
        <w:rPr>
          <w:rFonts w:hint="eastAsia" w:ascii="仿宋_GB2312" w:hAnsi="仿宋_GB2312" w:eastAsia="仿宋_GB2312" w:cs="仿宋_GB2312"/>
          <w:color w:val="303133"/>
          <w:sz w:val="32"/>
          <w:szCs w:val="32"/>
          <w:lang w:eastAsia="zh-CN"/>
        </w:rPr>
        <w:t>2025</w:t>
      </w:r>
      <w:r>
        <w:rPr>
          <w:rFonts w:hint="eastAsia" w:ascii="仿宋_GB2312" w:hAnsi="仿宋_GB2312" w:eastAsia="仿宋_GB2312" w:cs="仿宋_GB2312"/>
          <w:color w:val="303133"/>
          <w:sz w:val="32"/>
          <w:szCs w:val="32"/>
        </w:rPr>
        <w:t>年度市本级决算。根据《中华人民共和国预算法》及其实施条例、财政财务管理有关规定，经审核，现批复你部门</w:t>
      </w:r>
      <w:r>
        <w:rPr>
          <w:rFonts w:hint="eastAsia" w:ascii="仿宋_GB2312" w:hAnsi="仿宋_GB2312" w:eastAsia="仿宋_GB2312" w:cs="仿宋_GB2312"/>
          <w:color w:val="303133"/>
          <w:sz w:val="32"/>
          <w:szCs w:val="32"/>
          <w:lang w:eastAsia="zh-CN"/>
        </w:rPr>
        <w:t>2025</w:t>
      </w:r>
      <w:r>
        <w:rPr>
          <w:rFonts w:hint="eastAsia" w:ascii="仿宋_GB2312" w:hAnsi="仿宋_GB2312" w:eastAsia="仿宋_GB2312" w:cs="仿宋_GB2312"/>
          <w:color w:val="303133"/>
          <w:sz w:val="32"/>
          <w:szCs w:val="32"/>
        </w:rPr>
        <w:t>年度决算。</w:t>
      </w:r>
    </w:p>
    <w:p w14:paraId="072B08F0">
      <w:pPr>
        <w:pStyle w:val="4"/>
        <w:spacing w:before="0" w:beforeAutospacing="0" w:after="0" w:afterAutospacing="0" w:line="580" w:lineRule="exact"/>
        <w:ind w:firstLine="643" w:firstLineChars="200"/>
        <w:rPr>
          <w:rFonts w:ascii="黑体" w:hAnsi="黑体" w:eastAsia="黑体" w:cs="仿宋_GB2312"/>
          <w:sz w:val="32"/>
          <w:szCs w:val="32"/>
        </w:rPr>
      </w:pPr>
      <w:r>
        <w:rPr>
          <w:rStyle w:val="7"/>
          <w:rFonts w:hint="eastAsia" w:ascii="黑体" w:hAnsi="黑体" w:eastAsia="黑体" w:cs="仿宋_GB2312"/>
          <w:sz w:val="32"/>
          <w:szCs w:val="32"/>
        </w:rPr>
        <w:t>一、基本收支情况</w:t>
      </w:r>
    </w:p>
    <w:p w14:paraId="51BCD733">
      <w:pPr>
        <w:pStyle w:val="4"/>
        <w:spacing w:before="0" w:beforeAutospacing="0" w:after="0" w:afterAutospacing="0" w:line="580" w:lineRule="exact"/>
        <w:ind w:firstLine="643" w:firstLineChars="200"/>
        <w:rPr>
          <w:rFonts w:ascii="仿宋_GB2312" w:hAnsi="仿宋_GB2312" w:eastAsia="仿宋_GB2312" w:cs="仿宋_GB2312"/>
          <w:sz w:val="32"/>
          <w:szCs w:val="32"/>
        </w:rPr>
      </w:pPr>
      <w:r>
        <w:rPr>
          <w:rStyle w:val="7"/>
          <w:rFonts w:hint="eastAsia" w:ascii="楷体" w:hAnsi="楷体" w:eastAsia="楷体" w:cs="仿宋_GB2312"/>
          <w:color w:val="303133"/>
          <w:sz w:val="32"/>
          <w:szCs w:val="32"/>
        </w:rPr>
        <w:t>（一）总收支。</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年度年初结转和结余1</w:t>
      </w:r>
      <w:r>
        <w:rPr>
          <w:rFonts w:hint="eastAsia" w:ascii="仿宋_GB2312" w:hAnsi="仿宋_GB2312" w:eastAsia="仿宋_GB2312" w:cs="仿宋_GB2312"/>
          <w:sz w:val="32"/>
          <w:szCs w:val="32"/>
          <w:lang w:val="en-US" w:eastAsia="zh-CN"/>
        </w:rPr>
        <w:t>55.90</w:t>
      </w:r>
      <w:r>
        <w:rPr>
          <w:rFonts w:hint="eastAsia" w:ascii="仿宋_GB2312" w:hAnsi="仿宋_GB2312" w:eastAsia="仿宋_GB2312" w:cs="仿宋_GB2312"/>
          <w:sz w:val="32"/>
          <w:szCs w:val="32"/>
        </w:rPr>
        <w:t xml:space="preserve"> 万元，本年收入</w:t>
      </w:r>
      <w:r>
        <w:rPr>
          <w:rFonts w:hint="eastAsia" w:ascii="仿宋_GB2312" w:hAnsi="仿宋_GB2312" w:eastAsia="仿宋_GB2312" w:cs="仿宋_GB2312"/>
          <w:sz w:val="32"/>
          <w:szCs w:val="32"/>
          <w:lang w:val="en-US" w:eastAsia="zh-CN"/>
        </w:rPr>
        <w:t>2239.93</w:t>
      </w:r>
      <w:r>
        <w:rPr>
          <w:rFonts w:hint="eastAsia" w:ascii="仿宋_GB2312" w:hAnsi="仿宋_GB2312" w:eastAsia="仿宋_GB2312" w:cs="仿宋_GB2312"/>
          <w:sz w:val="32"/>
          <w:szCs w:val="32"/>
        </w:rPr>
        <w:t>万元，本年支出</w:t>
      </w:r>
      <w:r>
        <w:rPr>
          <w:rFonts w:hint="eastAsia" w:ascii="仿宋_GB2312" w:hAnsi="仿宋_GB2312" w:eastAsia="仿宋_GB2312" w:cs="仿宋_GB2312"/>
          <w:sz w:val="32"/>
          <w:szCs w:val="32"/>
          <w:lang w:val="en-US" w:eastAsia="zh-CN"/>
        </w:rPr>
        <w:t>2243.43</w:t>
      </w:r>
      <w:r>
        <w:rPr>
          <w:rFonts w:hint="eastAsia" w:ascii="仿宋_GB2312" w:hAnsi="仿宋_GB2312" w:eastAsia="仿宋_GB2312" w:cs="仿宋_GB2312"/>
          <w:sz w:val="32"/>
          <w:szCs w:val="32"/>
        </w:rPr>
        <w:t xml:space="preserve"> 万元，使用非财政拨款结余0.00 万元，结余分配0.00 万元，年末结转和结余1</w:t>
      </w:r>
      <w:r>
        <w:rPr>
          <w:rFonts w:hint="eastAsia" w:ascii="仿宋_GB2312" w:hAnsi="仿宋_GB2312" w:eastAsia="仿宋_GB2312" w:cs="仿宋_GB2312"/>
          <w:sz w:val="32"/>
          <w:szCs w:val="32"/>
          <w:lang w:val="en-US" w:eastAsia="zh-CN"/>
        </w:rPr>
        <w:t>52.40</w:t>
      </w:r>
      <w:r>
        <w:rPr>
          <w:rFonts w:hint="eastAsia" w:ascii="仿宋_GB2312" w:hAnsi="仿宋_GB2312" w:eastAsia="仿宋_GB2312" w:cs="仿宋_GB2312"/>
          <w:sz w:val="32"/>
          <w:szCs w:val="32"/>
        </w:rPr>
        <w:t>万元。</w:t>
      </w:r>
    </w:p>
    <w:p w14:paraId="360A5426">
      <w:pPr>
        <w:pStyle w:val="4"/>
        <w:spacing w:before="0" w:beforeAutospacing="0" w:after="0" w:afterAutospacing="0" w:line="580" w:lineRule="exact"/>
        <w:ind w:firstLine="643" w:firstLineChars="200"/>
        <w:rPr>
          <w:rFonts w:ascii="仿宋_GB2312" w:hAnsi="仿宋_GB2312" w:eastAsia="仿宋_GB2312" w:cs="仿宋_GB2312"/>
          <w:sz w:val="32"/>
          <w:szCs w:val="32"/>
        </w:rPr>
      </w:pPr>
      <w:r>
        <w:rPr>
          <w:rStyle w:val="7"/>
          <w:rFonts w:hint="eastAsia" w:ascii="楷体" w:hAnsi="楷体" w:eastAsia="楷体" w:cs="仿宋_GB2312"/>
          <w:sz w:val="32"/>
          <w:szCs w:val="32"/>
        </w:rPr>
        <w:t>（二）一般公共预算财政拨款收支。</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年度一般公共预算财政拨款年初结转和结余48.06 万元，本年收入2</w:t>
      </w:r>
      <w:r>
        <w:rPr>
          <w:rFonts w:hint="eastAsia" w:ascii="仿宋_GB2312" w:hAnsi="仿宋_GB2312" w:eastAsia="仿宋_GB2312" w:cs="仿宋_GB2312"/>
          <w:sz w:val="32"/>
          <w:szCs w:val="32"/>
          <w:lang w:val="en-US" w:eastAsia="zh-CN"/>
        </w:rPr>
        <w:t>166.33</w:t>
      </w:r>
      <w:r>
        <w:rPr>
          <w:rFonts w:hint="eastAsia" w:ascii="仿宋_GB2312" w:hAnsi="仿宋_GB2312" w:eastAsia="仿宋_GB2312" w:cs="仿宋_GB2312"/>
          <w:sz w:val="32"/>
          <w:szCs w:val="32"/>
        </w:rPr>
        <w:t>万元，本年支出2</w:t>
      </w:r>
      <w:r>
        <w:rPr>
          <w:rFonts w:hint="eastAsia" w:ascii="仿宋_GB2312" w:hAnsi="仿宋_GB2312" w:eastAsia="仿宋_GB2312" w:cs="仿宋_GB2312"/>
          <w:sz w:val="32"/>
          <w:szCs w:val="32"/>
          <w:lang w:val="en-US" w:eastAsia="zh-CN"/>
        </w:rPr>
        <w:t>166.33</w:t>
      </w:r>
      <w:r>
        <w:rPr>
          <w:rFonts w:hint="eastAsia" w:ascii="仿宋_GB2312" w:hAnsi="仿宋_GB2312" w:eastAsia="仿宋_GB2312" w:cs="仿宋_GB2312"/>
          <w:sz w:val="32"/>
          <w:szCs w:val="32"/>
        </w:rPr>
        <w:t>万元，年末结转和结余48.06 万元。</w:t>
      </w:r>
    </w:p>
    <w:p w14:paraId="71C30F00">
      <w:pPr>
        <w:pStyle w:val="4"/>
        <w:spacing w:before="0" w:beforeAutospacing="0" w:after="0" w:afterAutospacing="0" w:line="580" w:lineRule="exact"/>
        <w:ind w:firstLine="643" w:firstLineChars="200"/>
        <w:rPr>
          <w:rFonts w:ascii="仿宋_GB2312" w:hAnsi="仿宋_GB2312" w:eastAsia="仿宋_GB2312" w:cs="仿宋_GB2312"/>
          <w:sz w:val="32"/>
          <w:szCs w:val="32"/>
        </w:rPr>
      </w:pPr>
      <w:r>
        <w:rPr>
          <w:rStyle w:val="7"/>
          <w:rFonts w:hint="eastAsia" w:ascii="仿宋_GB2312" w:hAnsi="仿宋_GB2312" w:eastAsia="仿宋_GB2312" w:cs="仿宋_GB2312"/>
          <w:sz w:val="32"/>
          <w:szCs w:val="32"/>
        </w:rPr>
        <w:t>（</w:t>
      </w:r>
      <w:r>
        <w:rPr>
          <w:rStyle w:val="7"/>
          <w:rFonts w:hint="eastAsia" w:ascii="楷体" w:hAnsi="楷体" w:eastAsia="楷体" w:cs="仿宋_GB2312"/>
          <w:sz w:val="32"/>
          <w:szCs w:val="32"/>
        </w:rPr>
        <w:t>三）政府性基金预算财政拨款收支。</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年度政府性基金预算财政拨款年初结转和结余0.00 万元，本年收入0.00 万元，本年支出0.00 万元，年末结转和结余0.00 万元。</w:t>
      </w:r>
    </w:p>
    <w:p w14:paraId="5DFA1711">
      <w:pPr>
        <w:pStyle w:val="4"/>
        <w:spacing w:before="0" w:beforeAutospacing="0" w:after="0" w:afterAutospacing="0" w:line="580" w:lineRule="exact"/>
        <w:ind w:firstLine="643" w:firstLineChars="200"/>
        <w:rPr>
          <w:rFonts w:ascii="仿宋_GB2312" w:hAnsi="仿宋_GB2312" w:eastAsia="仿宋_GB2312" w:cs="仿宋_GB2312"/>
          <w:sz w:val="32"/>
          <w:szCs w:val="32"/>
        </w:rPr>
      </w:pPr>
      <w:r>
        <w:rPr>
          <w:rStyle w:val="7"/>
          <w:rFonts w:hint="eastAsia" w:ascii="楷体" w:hAnsi="楷体" w:eastAsia="楷体" w:cs="仿宋_GB2312"/>
          <w:sz w:val="32"/>
          <w:szCs w:val="32"/>
        </w:rPr>
        <w:t>（四）国有资本经营预算财政拨款收支。</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年度国有资本经营预算财政拨款年初结转和结余0.00 万元，本年收入0.00 万元，本年支出0.00 万元，年末结转和结余0.00 万元。</w:t>
      </w:r>
    </w:p>
    <w:p w14:paraId="263029CA">
      <w:pPr>
        <w:pStyle w:val="4"/>
        <w:spacing w:before="0" w:beforeAutospacing="0" w:after="0" w:afterAutospacing="0" w:line="580" w:lineRule="exact"/>
        <w:ind w:firstLine="643" w:firstLineChars="200"/>
        <w:rPr>
          <w:rFonts w:ascii="黑体" w:hAnsi="黑体" w:eastAsia="黑体" w:cs="仿宋_GB2312"/>
          <w:sz w:val="32"/>
          <w:szCs w:val="32"/>
        </w:rPr>
      </w:pPr>
      <w:r>
        <w:rPr>
          <w:rStyle w:val="7"/>
          <w:rFonts w:hint="eastAsia" w:ascii="黑体" w:hAnsi="黑体" w:eastAsia="黑体" w:cs="仿宋_GB2312"/>
          <w:sz w:val="32"/>
          <w:szCs w:val="32"/>
        </w:rPr>
        <w:t>二、有关工作要求</w:t>
      </w:r>
    </w:p>
    <w:p w14:paraId="7495F2D0">
      <w:pPr>
        <w:pStyle w:val="4"/>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（一）本批复文件作为你部门对预算执行有关事项进行调整的依据，调整事项涉及会计处理的应当遵循政府会计准则制度的规定。</w:t>
      </w:r>
    </w:p>
    <w:p w14:paraId="6682623B">
      <w:pPr>
        <w:pStyle w:val="4"/>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（二）基本建设项目竣工决算审批按现行制度管理，以竣工决算批复数据为准；年度基本建设资金收入支出及结转结余资金不作为基本建设项目竣工决算审批的依据。</w:t>
      </w:r>
    </w:p>
    <w:p w14:paraId="39BA9385">
      <w:pPr>
        <w:pStyle w:val="4"/>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（三）你部门应当自财政局批复决算之日起15日内，依据本批复文件向所属单位批复决算。</w:t>
      </w:r>
    </w:p>
    <w:p w14:paraId="3A670834">
      <w:pPr>
        <w:pStyle w:val="4"/>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（四）请你部门依法依规履行公开主体责任和义务，做好本部门决算公开工作，及时将公开情况反馈我局。经部门批复的所属单位决算，应当在批复后20日内向社会公开，并对有关事项作出说明。</w:t>
      </w:r>
    </w:p>
    <w:p w14:paraId="5B7F7697">
      <w:pPr>
        <w:pStyle w:val="4"/>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（五）请你部门按照决算审核审计意见，进一步加强财务管理，改进预算编制，规范预算执行和会计核算，提高预算绩效管理水平。</w:t>
      </w:r>
    </w:p>
    <w:p w14:paraId="1AAD630B">
      <w:pPr>
        <w:pStyle w:val="4"/>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年度部门决算批复表</w:t>
      </w:r>
    </w:p>
    <w:p w14:paraId="18A0EDF0">
      <w:pPr>
        <w:spacing w:line="580" w:lineRule="exact"/>
        <w:ind w:firstLine="570"/>
        <w:rPr>
          <w:rFonts w:ascii="Times New Roman" w:hAnsi="Times New Roman" w:eastAsia="Times New Roman"/>
          <w:sz w:val="32"/>
          <w:szCs w:val="24"/>
        </w:rPr>
      </w:pPr>
    </w:p>
    <w:p w14:paraId="4AB53506">
      <w:pPr>
        <w:spacing w:line="580" w:lineRule="exact"/>
        <w:ind w:firstLine="570"/>
        <w:rPr>
          <w:rFonts w:ascii="Times New Roman" w:hAnsi="Times New Roman" w:eastAsia="Times New Roman"/>
          <w:sz w:val="32"/>
          <w:szCs w:val="24"/>
        </w:rPr>
      </w:pPr>
    </w:p>
    <w:p w14:paraId="62A67E9E">
      <w:pPr>
        <w:spacing w:line="580" w:lineRule="exact"/>
        <w:ind w:firstLine="4160" w:firstLineChars="1300"/>
        <w:rPr>
          <w:rFonts w:ascii="仿宋_GB2312" w:hAnsi="仿宋_GB2312" w:eastAsia="仿宋_GB2312"/>
          <w:sz w:val="32"/>
          <w:szCs w:val="24"/>
        </w:rPr>
      </w:pPr>
      <w:r>
        <w:rPr>
          <w:rFonts w:hint="eastAsia" w:ascii="仿宋_GB2312" w:hAnsi="仿宋_GB2312" w:eastAsia="仿宋_GB2312"/>
          <w:sz w:val="32"/>
          <w:szCs w:val="24"/>
        </w:rPr>
        <w:t>赤峰市林业和草原局</w:t>
      </w:r>
    </w:p>
    <w:p w14:paraId="5E5550D7">
      <w:pPr>
        <w:spacing w:line="580" w:lineRule="exact"/>
        <w:ind w:firstLine="4800" w:firstLineChars="1500"/>
        <w:rPr>
          <w:rFonts w:ascii="Times New Roman" w:hAnsi="Times New Roman" w:eastAsia="Times New Roman"/>
          <w:sz w:val="32"/>
          <w:szCs w:val="24"/>
        </w:rPr>
      </w:pPr>
      <w:r>
        <w:rPr>
          <w:rFonts w:hint="eastAsia" w:ascii="仿宋_GB2312" w:hAnsi="仿宋_GB2312" w:eastAsia="仿宋_GB2312"/>
          <w:sz w:val="32"/>
          <w:szCs w:val="24"/>
        </w:rPr>
        <w:t>202</w:t>
      </w:r>
      <w:r>
        <w:rPr>
          <w:rFonts w:hint="eastAsia" w:ascii="仿宋_GB2312" w:hAnsi="仿宋_GB2312" w:eastAsia="仿宋_GB2312"/>
          <w:sz w:val="32"/>
          <w:szCs w:val="24"/>
          <w:lang w:val="en-US" w:eastAsia="zh-CN"/>
        </w:rPr>
        <w:t>6</w:t>
      </w:r>
      <w:r>
        <w:rPr>
          <w:rFonts w:hint="eastAsia" w:ascii="仿宋_GB2312" w:hAnsi="仿宋_GB2312" w:eastAsia="仿宋_GB2312"/>
          <w:sz w:val="32"/>
          <w:szCs w:val="24"/>
        </w:rPr>
        <w:t>年7月3</w:t>
      </w:r>
      <w:r>
        <w:rPr>
          <w:rFonts w:hint="eastAsia" w:ascii="仿宋_GB2312" w:hAnsi="仿宋_GB2312" w:eastAsia="仿宋_GB2312"/>
          <w:sz w:val="32"/>
          <w:szCs w:val="24"/>
          <w:lang w:val="en-US" w:eastAsia="zh-CN"/>
        </w:rPr>
        <w:t>1</w:t>
      </w:r>
      <w:r>
        <w:rPr>
          <w:rFonts w:hint="eastAsia" w:ascii="仿宋_GB2312" w:hAnsi="仿宋_GB2312" w:eastAsia="仿宋_GB2312"/>
          <w:sz w:val="32"/>
          <w:szCs w:val="24"/>
        </w:rPr>
        <w:t>日</w:t>
      </w:r>
      <w:r>
        <w:rPr>
          <w:rFonts w:hint="eastAsia" w:ascii="仿宋_GB2312" w:hAnsi="仿宋" w:eastAsia="仿宋_GB2312"/>
          <w:sz w:val="32"/>
          <w:szCs w:val="32"/>
        </w:rPr>
        <w:br w:type="page"/>
      </w:r>
    </w:p>
    <w:p w14:paraId="50FE24A5">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赤峰市林业和草原局关于批复赤峰市森林草原保护发展中心</w:t>
      </w:r>
      <w:r>
        <w:rPr>
          <w:rFonts w:hint="eastAsia" w:ascii="方正小标宋简体" w:hAnsi="方正小标宋简体" w:eastAsia="方正小标宋简体" w:cs="方正小标宋简体"/>
          <w:sz w:val="44"/>
          <w:szCs w:val="44"/>
          <w:lang w:eastAsia="zh-CN"/>
        </w:rPr>
        <w:t>2025</w:t>
      </w:r>
      <w:r>
        <w:rPr>
          <w:rFonts w:hint="eastAsia" w:ascii="方正小标宋简体" w:hAnsi="方正小标宋简体" w:eastAsia="方正小标宋简体" w:cs="方正小标宋简体"/>
          <w:sz w:val="44"/>
          <w:szCs w:val="44"/>
        </w:rPr>
        <w:t>年度</w:t>
      </w:r>
    </w:p>
    <w:p w14:paraId="515B950A">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部门决算的通知</w:t>
      </w:r>
    </w:p>
    <w:p w14:paraId="6ADFD561">
      <w:pPr>
        <w:spacing w:line="580" w:lineRule="exact"/>
        <w:rPr>
          <w:rFonts w:ascii="仿宋_GB2312" w:hAnsi="仿宋_GB2312" w:eastAsia="仿宋_GB2312"/>
          <w:sz w:val="32"/>
          <w:szCs w:val="24"/>
        </w:rPr>
      </w:pPr>
    </w:p>
    <w:p w14:paraId="2DDEE8A6">
      <w:pPr>
        <w:spacing w:line="580" w:lineRule="exact"/>
        <w:rPr>
          <w:rFonts w:ascii="仿宋_GB2312" w:hAnsi="仿宋_GB2312" w:eastAsia="仿宋_GB2312"/>
          <w:sz w:val="32"/>
          <w:szCs w:val="24"/>
        </w:rPr>
      </w:pPr>
      <w:r>
        <w:rPr>
          <w:rFonts w:hint="eastAsia" w:ascii="仿宋_GB2312" w:hAnsi="仿宋_GB2312" w:eastAsia="仿宋_GB2312"/>
          <w:sz w:val="32"/>
          <w:szCs w:val="24"/>
        </w:rPr>
        <w:t>赤峰市森林草原保护发展中心：</w:t>
      </w:r>
    </w:p>
    <w:p w14:paraId="5C00CE9F">
      <w:pPr>
        <w:pStyle w:val="4"/>
        <w:shd w:val="clear" w:color="auto" w:fill="FFFFFF"/>
        <w:spacing w:before="0" w:beforeAutospacing="0" w:after="0" w:afterAutospacing="0" w:line="580" w:lineRule="exact"/>
        <w:ind w:firstLine="640" w:firstLineChars="200"/>
        <w:jc w:val="both"/>
        <w:rPr>
          <w:rFonts w:ascii="仿宋_GB2312" w:hAnsi="仿宋_GB2312" w:eastAsia="仿宋_GB2312" w:cs="仿宋_GB2312"/>
          <w:color w:val="303133"/>
          <w:sz w:val="32"/>
          <w:szCs w:val="32"/>
        </w:rPr>
      </w:pPr>
      <w:r>
        <w:rPr>
          <w:rFonts w:hint="eastAsia" w:ascii="仿宋_GB2312" w:hAnsi="仿宋_GB2312" w:eastAsia="仿宋_GB2312" w:cs="仿宋_GB2312"/>
          <w:color w:val="303133"/>
          <w:sz w:val="32"/>
          <w:szCs w:val="32"/>
        </w:rPr>
        <w:t>第八届赤峰市人大常委会第二十四次会议已经审议批准</w:t>
      </w:r>
      <w:r>
        <w:rPr>
          <w:rFonts w:hint="eastAsia" w:ascii="仿宋_GB2312" w:hAnsi="仿宋_GB2312" w:eastAsia="仿宋_GB2312" w:cs="仿宋_GB2312"/>
          <w:color w:val="303133"/>
          <w:sz w:val="32"/>
          <w:szCs w:val="32"/>
          <w:lang w:eastAsia="zh-CN"/>
        </w:rPr>
        <w:t>2025</w:t>
      </w:r>
      <w:r>
        <w:rPr>
          <w:rFonts w:hint="eastAsia" w:ascii="仿宋_GB2312" w:hAnsi="仿宋_GB2312" w:eastAsia="仿宋_GB2312" w:cs="仿宋_GB2312"/>
          <w:color w:val="303133"/>
          <w:sz w:val="32"/>
          <w:szCs w:val="32"/>
        </w:rPr>
        <w:t>年度市本级决算。根据《中华人民共和国预算法》及其实施条例、财政财务管理有关规定，经审核，现批复你部门</w:t>
      </w:r>
      <w:r>
        <w:rPr>
          <w:rFonts w:hint="eastAsia" w:ascii="仿宋_GB2312" w:hAnsi="仿宋_GB2312" w:eastAsia="仿宋_GB2312" w:cs="仿宋_GB2312"/>
          <w:color w:val="303133"/>
          <w:sz w:val="32"/>
          <w:szCs w:val="32"/>
          <w:lang w:eastAsia="zh-CN"/>
        </w:rPr>
        <w:t>2025</w:t>
      </w:r>
      <w:r>
        <w:rPr>
          <w:rFonts w:hint="eastAsia" w:ascii="仿宋_GB2312" w:hAnsi="仿宋_GB2312" w:eastAsia="仿宋_GB2312" w:cs="仿宋_GB2312"/>
          <w:color w:val="303133"/>
          <w:sz w:val="32"/>
          <w:szCs w:val="32"/>
        </w:rPr>
        <w:t>年度决算。</w:t>
      </w:r>
    </w:p>
    <w:p w14:paraId="6B4AF82F">
      <w:pPr>
        <w:pStyle w:val="4"/>
        <w:spacing w:before="0" w:beforeAutospacing="0" w:after="0" w:afterAutospacing="0" w:line="580" w:lineRule="exact"/>
        <w:ind w:firstLine="643" w:firstLineChars="200"/>
        <w:rPr>
          <w:rFonts w:ascii="黑体" w:hAnsi="黑体" w:eastAsia="黑体" w:cs="仿宋_GB2312"/>
          <w:sz w:val="32"/>
          <w:szCs w:val="32"/>
        </w:rPr>
      </w:pPr>
      <w:r>
        <w:rPr>
          <w:rStyle w:val="7"/>
          <w:rFonts w:hint="eastAsia" w:ascii="黑体" w:hAnsi="黑体" w:eastAsia="黑体" w:cs="仿宋_GB2312"/>
          <w:sz w:val="32"/>
          <w:szCs w:val="32"/>
        </w:rPr>
        <w:t>一、基本收支情况</w:t>
      </w:r>
    </w:p>
    <w:p w14:paraId="447B6FCD">
      <w:pPr>
        <w:pStyle w:val="4"/>
        <w:spacing w:before="0" w:beforeAutospacing="0" w:after="0" w:afterAutospacing="0" w:line="580" w:lineRule="exact"/>
        <w:ind w:firstLine="643" w:firstLineChars="200"/>
        <w:rPr>
          <w:rFonts w:ascii="仿宋_GB2312" w:hAnsi="仿宋_GB2312" w:eastAsia="仿宋_GB2312" w:cs="仿宋_GB2312"/>
          <w:sz w:val="32"/>
          <w:szCs w:val="32"/>
        </w:rPr>
      </w:pPr>
      <w:r>
        <w:rPr>
          <w:rStyle w:val="7"/>
          <w:rFonts w:hint="eastAsia" w:ascii="楷体" w:hAnsi="楷体" w:eastAsia="楷体" w:cs="仿宋_GB2312"/>
          <w:sz w:val="32"/>
          <w:szCs w:val="32"/>
        </w:rPr>
        <w:t>（一）总收支。</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年度年初结转和结余0.00 万元，本年收入</w:t>
      </w:r>
      <w:r>
        <w:rPr>
          <w:rFonts w:hint="eastAsia" w:ascii="仿宋_GB2312" w:hAnsi="仿宋_GB2312" w:eastAsia="仿宋_GB2312" w:cs="仿宋_GB2312"/>
          <w:color w:val="303133"/>
          <w:sz w:val="32"/>
          <w:szCs w:val="32"/>
          <w:lang w:val="en-US" w:eastAsia="zh-CN"/>
        </w:rPr>
        <w:t>1667.32</w:t>
      </w:r>
      <w:r>
        <w:rPr>
          <w:rFonts w:hint="eastAsia" w:ascii="仿宋_GB2312" w:hAnsi="仿宋_GB2312" w:eastAsia="仿宋_GB2312" w:cs="仿宋_GB2312"/>
          <w:sz w:val="32"/>
          <w:szCs w:val="32"/>
        </w:rPr>
        <w:t>万元，本年支出</w:t>
      </w:r>
      <w:r>
        <w:rPr>
          <w:rFonts w:hint="eastAsia" w:ascii="仿宋_GB2312" w:hAnsi="仿宋_GB2312" w:eastAsia="仿宋_GB2312" w:cs="仿宋_GB2312"/>
          <w:color w:val="303133"/>
          <w:sz w:val="32"/>
          <w:szCs w:val="32"/>
          <w:lang w:val="en-US" w:eastAsia="zh-CN"/>
        </w:rPr>
        <w:t>1667.32</w:t>
      </w:r>
      <w:r>
        <w:rPr>
          <w:rFonts w:hint="eastAsia" w:ascii="仿宋_GB2312" w:hAnsi="仿宋_GB2312" w:eastAsia="仿宋_GB2312" w:cs="仿宋_GB2312"/>
          <w:sz w:val="32"/>
          <w:szCs w:val="32"/>
        </w:rPr>
        <w:t>万元，使用非财政拨款结余0.00 万元，结余分配0.00 万元，年末结转和结余0.00 万元。</w:t>
      </w:r>
    </w:p>
    <w:p w14:paraId="537FBEC4">
      <w:pPr>
        <w:pStyle w:val="4"/>
        <w:spacing w:before="0" w:beforeAutospacing="0" w:after="0" w:afterAutospacing="0" w:line="580" w:lineRule="exact"/>
        <w:ind w:firstLine="643" w:firstLineChars="200"/>
        <w:jc w:val="both"/>
        <w:rPr>
          <w:rFonts w:ascii="仿宋_GB2312" w:hAnsi="仿宋_GB2312" w:eastAsia="仿宋_GB2312" w:cs="仿宋_GB2312"/>
          <w:sz w:val="32"/>
          <w:szCs w:val="32"/>
        </w:rPr>
      </w:pPr>
      <w:r>
        <w:rPr>
          <w:rStyle w:val="7"/>
          <w:rFonts w:hint="eastAsia" w:ascii="楷体" w:hAnsi="楷体" w:eastAsia="楷体" w:cs="仿宋_GB2312"/>
          <w:sz w:val="32"/>
          <w:szCs w:val="32"/>
        </w:rPr>
        <w:t>（二）一般公共预算财政拨款收支。</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年度一般公共预算财政拨款年初结转和结余0.00 万元，本年收入</w:t>
      </w:r>
      <w:r>
        <w:rPr>
          <w:rFonts w:hint="eastAsia" w:ascii="仿宋_GB2312" w:hAnsi="仿宋_GB2312" w:eastAsia="仿宋_GB2312" w:cs="仿宋_GB2312"/>
          <w:color w:val="303133"/>
          <w:sz w:val="32"/>
          <w:szCs w:val="32"/>
          <w:lang w:val="en-US" w:eastAsia="zh-CN"/>
        </w:rPr>
        <w:t>1667.32</w:t>
      </w:r>
      <w:r>
        <w:rPr>
          <w:rFonts w:hint="eastAsia" w:ascii="仿宋_GB2312" w:hAnsi="仿宋_GB2312" w:eastAsia="仿宋_GB2312" w:cs="仿宋_GB2312"/>
          <w:sz w:val="32"/>
          <w:szCs w:val="32"/>
        </w:rPr>
        <w:t>万元，本年支出</w:t>
      </w:r>
      <w:r>
        <w:rPr>
          <w:rFonts w:hint="eastAsia" w:ascii="仿宋_GB2312" w:hAnsi="仿宋_GB2312" w:eastAsia="仿宋_GB2312" w:cs="仿宋_GB2312"/>
          <w:color w:val="303133"/>
          <w:sz w:val="32"/>
          <w:szCs w:val="32"/>
          <w:lang w:val="en-US" w:eastAsia="zh-CN"/>
        </w:rPr>
        <w:t>1667.32</w:t>
      </w:r>
      <w:r>
        <w:rPr>
          <w:rFonts w:hint="eastAsia" w:ascii="仿宋_GB2312" w:hAnsi="仿宋_GB2312" w:eastAsia="仿宋_GB2312" w:cs="仿宋_GB2312"/>
          <w:sz w:val="32"/>
          <w:szCs w:val="32"/>
        </w:rPr>
        <w:t xml:space="preserve"> 万元，年末结转和结余0.00 万元。</w:t>
      </w:r>
    </w:p>
    <w:p w14:paraId="229EDBF4">
      <w:pPr>
        <w:pStyle w:val="4"/>
        <w:spacing w:before="0" w:beforeAutospacing="0" w:after="0" w:afterAutospacing="0" w:line="580" w:lineRule="exact"/>
        <w:ind w:firstLine="643" w:firstLineChars="200"/>
        <w:rPr>
          <w:rFonts w:ascii="仿宋_GB2312" w:hAnsi="仿宋_GB2312" w:eastAsia="仿宋_GB2312" w:cs="仿宋_GB2312"/>
          <w:sz w:val="32"/>
          <w:szCs w:val="32"/>
        </w:rPr>
      </w:pPr>
      <w:r>
        <w:rPr>
          <w:rStyle w:val="7"/>
          <w:rFonts w:hint="eastAsia" w:ascii="楷体" w:hAnsi="楷体" w:eastAsia="楷体" w:cs="仿宋_GB2312"/>
          <w:sz w:val="32"/>
          <w:szCs w:val="32"/>
        </w:rPr>
        <w:t>（三）政府性基金预算财政拨款收支。</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年度政府性基金预算财政拨款年初结转和结余0.00 万元，本年收入0.00 万元，本年支出0.00 万元，年末结转和结余0.00 万元。</w:t>
      </w:r>
    </w:p>
    <w:p w14:paraId="3DEAB5DC">
      <w:pPr>
        <w:pStyle w:val="4"/>
        <w:spacing w:before="0" w:beforeAutospacing="0" w:after="0" w:afterAutospacing="0" w:line="580" w:lineRule="exact"/>
        <w:ind w:firstLine="643" w:firstLineChars="200"/>
        <w:rPr>
          <w:rFonts w:ascii="仿宋_GB2312" w:hAnsi="仿宋_GB2312" w:eastAsia="仿宋_GB2312" w:cs="仿宋_GB2312"/>
          <w:sz w:val="32"/>
          <w:szCs w:val="32"/>
        </w:rPr>
      </w:pPr>
      <w:r>
        <w:rPr>
          <w:rStyle w:val="7"/>
          <w:rFonts w:hint="eastAsia" w:ascii="楷体" w:hAnsi="楷体" w:eastAsia="楷体" w:cs="仿宋_GB2312"/>
          <w:sz w:val="32"/>
          <w:szCs w:val="32"/>
        </w:rPr>
        <w:t>（四）国有资本经营预算财政拨款收支。</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年度国有资本经营预算财政拨款年初结转和结余0.00 万元，本年收入0.00 万元，本年支出0.00 万元，年末结转和结余0.00 万元。</w:t>
      </w:r>
    </w:p>
    <w:p w14:paraId="55E03DAF">
      <w:pPr>
        <w:pStyle w:val="4"/>
        <w:spacing w:before="0" w:beforeAutospacing="0" w:after="0" w:afterAutospacing="0" w:line="580" w:lineRule="exact"/>
        <w:ind w:firstLine="643" w:firstLineChars="200"/>
        <w:rPr>
          <w:rFonts w:ascii="黑体" w:hAnsi="黑体" w:eastAsia="黑体" w:cs="仿宋_GB2312"/>
          <w:sz w:val="32"/>
          <w:szCs w:val="32"/>
        </w:rPr>
      </w:pPr>
      <w:r>
        <w:rPr>
          <w:rStyle w:val="7"/>
          <w:rFonts w:hint="eastAsia" w:ascii="黑体" w:hAnsi="黑体" w:eastAsia="黑体" w:cs="仿宋_GB2312"/>
          <w:sz w:val="32"/>
          <w:szCs w:val="32"/>
        </w:rPr>
        <w:t>二、有关工作要求</w:t>
      </w:r>
    </w:p>
    <w:p w14:paraId="74FEA77A">
      <w:pPr>
        <w:pStyle w:val="4"/>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（一）本批复文件作为你部门对预算执行有关事项进行调整的依据，调整事项涉及会计处理的应当遵循政府会计准则制度的规定。</w:t>
      </w:r>
    </w:p>
    <w:p w14:paraId="67F7544C">
      <w:pPr>
        <w:pStyle w:val="4"/>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（二）基本建设项目竣工决算审批按现行制度管理，以竣工决算批复数据为准；年度基本建设资金收入支出及结转结余资金不作为基本建设项目竣工决算审批的依据。</w:t>
      </w:r>
    </w:p>
    <w:p w14:paraId="5593F70E">
      <w:pPr>
        <w:pStyle w:val="4"/>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（三）你部门应当自财政局批复决算之日起15日内，依据本批复文件向所属单位批复决算。</w:t>
      </w:r>
    </w:p>
    <w:p w14:paraId="0E5A287E">
      <w:pPr>
        <w:pStyle w:val="4"/>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（四）请你部门依法依规履行公开主体责任和义务，做好本部门决算公开工作，及时将公开情况反馈我局。经部门批复的所属单位决算，应当在批复后20日内向社会公开，并对有关事项作出说明。</w:t>
      </w:r>
    </w:p>
    <w:p w14:paraId="053214AD">
      <w:pPr>
        <w:pStyle w:val="4"/>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（五）请你部门按照决算审核审计意见，进一步加强财务管理，改进预算编制，规范预算执行和会计核算，提高预算绩效管理水平。</w:t>
      </w:r>
    </w:p>
    <w:p w14:paraId="0AF58470">
      <w:pPr>
        <w:pStyle w:val="4"/>
        <w:spacing w:before="0" w:beforeAutospacing="0" w:after="0" w:afterAutospacing="0" w:line="580" w:lineRule="exact"/>
        <w:ind w:firstLine="640" w:firstLineChars="200"/>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2025</w:t>
      </w:r>
      <w:r>
        <w:rPr>
          <w:rFonts w:hint="eastAsia" w:ascii="仿宋_GB2312" w:hAnsi="仿宋_GB2312" w:eastAsia="仿宋_GB2312" w:cs="仿宋_GB2312"/>
          <w:sz w:val="32"/>
          <w:szCs w:val="32"/>
        </w:rPr>
        <w:t>年度部门决算批复表</w:t>
      </w:r>
    </w:p>
    <w:p w14:paraId="3D45F7BA">
      <w:pPr>
        <w:spacing w:line="580" w:lineRule="exact"/>
        <w:ind w:firstLine="570"/>
        <w:rPr>
          <w:rFonts w:ascii="Times New Roman" w:hAnsi="Times New Roman"/>
          <w:sz w:val="32"/>
          <w:szCs w:val="24"/>
        </w:rPr>
      </w:pPr>
    </w:p>
    <w:p w14:paraId="698BB880">
      <w:pPr>
        <w:spacing w:line="580" w:lineRule="exact"/>
        <w:ind w:firstLine="570"/>
        <w:rPr>
          <w:rFonts w:ascii="Times New Roman" w:hAnsi="Times New Roman"/>
          <w:sz w:val="32"/>
          <w:szCs w:val="24"/>
        </w:rPr>
      </w:pPr>
    </w:p>
    <w:p w14:paraId="5F4C7525">
      <w:pPr>
        <w:spacing w:line="580" w:lineRule="exact"/>
        <w:ind w:firstLine="4160" w:firstLineChars="1300"/>
        <w:rPr>
          <w:rFonts w:ascii="仿宋_GB2312" w:hAnsi="仿宋_GB2312" w:eastAsia="仿宋_GB2312"/>
          <w:sz w:val="32"/>
          <w:szCs w:val="24"/>
        </w:rPr>
      </w:pPr>
      <w:r>
        <w:rPr>
          <w:rFonts w:hint="eastAsia" w:ascii="仿宋_GB2312" w:hAnsi="仿宋_GB2312" w:eastAsia="仿宋_GB2312"/>
          <w:sz w:val="32"/>
          <w:szCs w:val="24"/>
        </w:rPr>
        <w:t>赤峰市林业和草原局</w:t>
      </w:r>
    </w:p>
    <w:p w14:paraId="1DB1705A">
      <w:pPr>
        <w:spacing w:line="580" w:lineRule="exact"/>
        <w:ind w:firstLine="4800" w:firstLineChars="1500"/>
        <w:jc w:val="left"/>
        <w:rPr>
          <w:rFonts w:ascii="仿宋_GB2312" w:hAnsi="仿宋_GB2312" w:eastAsia="仿宋_GB2312"/>
          <w:sz w:val="32"/>
          <w:szCs w:val="24"/>
        </w:rPr>
      </w:pPr>
      <w:r>
        <w:rPr>
          <w:rFonts w:hint="eastAsia" w:ascii="仿宋_GB2312" w:hAnsi="仿宋_GB2312" w:eastAsia="仿宋_GB2312"/>
          <w:sz w:val="32"/>
          <w:szCs w:val="24"/>
        </w:rPr>
        <w:t>202</w:t>
      </w:r>
      <w:r>
        <w:rPr>
          <w:rFonts w:hint="eastAsia" w:ascii="仿宋_GB2312" w:hAnsi="仿宋_GB2312" w:eastAsia="仿宋_GB2312"/>
          <w:sz w:val="32"/>
          <w:szCs w:val="24"/>
          <w:lang w:val="en-US" w:eastAsia="zh-CN"/>
        </w:rPr>
        <w:t>6</w:t>
      </w:r>
      <w:r>
        <w:rPr>
          <w:rFonts w:hint="eastAsia" w:ascii="仿宋_GB2312" w:hAnsi="仿宋_GB2312" w:eastAsia="仿宋_GB2312"/>
          <w:sz w:val="32"/>
          <w:szCs w:val="24"/>
        </w:rPr>
        <w:t>年7月3</w:t>
      </w:r>
      <w:r>
        <w:rPr>
          <w:rFonts w:hint="eastAsia" w:ascii="仿宋_GB2312" w:hAnsi="仿宋_GB2312" w:eastAsia="仿宋_GB2312"/>
          <w:sz w:val="32"/>
          <w:szCs w:val="24"/>
          <w:lang w:val="en-US" w:eastAsia="zh-CN"/>
        </w:rPr>
        <w:t>1</w:t>
      </w:r>
      <w:r>
        <w:rPr>
          <w:rFonts w:hint="eastAsia" w:ascii="仿宋_GB2312" w:hAnsi="仿宋_GB2312" w:eastAsia="仿宋_GB2312"/>
          <w:sz w:val="32"/>
          <w:szCs w:val="24"/>
        </w:rPr>
        <w:t>日</w:t>
      </w:r>
    </w:p>
    <w:p w14:paraId="3346EF1A">
      <w:pPr>
        <w:pStyle w:val="4"/>
        <w:shd w:val="clear" w:color="auto" w:fill="FFFFFF"/>
        <w:spacing w:before="0" w:beforeAutospacing="0" w:after="0" w:afterAutospacing="0" w:line="580" w:lineRule="exact"/>
        <w:jc w:val="both"/>
        <w:rPr>
          <w:rStyle w:val="7"/>
          <w:rFonts w:ascii="方正小标宋简体" w:hAnsi="方正小标宋简体" w:eastAsia="方正小标宋简体" w:cs="方正小标宋简体"/>
          <w:b w:val="0"/>
          <w:bCs w:val="0"/>
          <w:color w:val="303133"/>
          <w:sz w:val="44"/>
          <w:szCs w:val="44"/>
        </w:rPr>
      </w:pPr>
    </w:p>
    <w:p w14:paraId="536698EE">
      <w:pPr>
        <w:pStyle w:val="4"/>
        <w:shd w:val="clear" w:color="auto" w:fill="FFFFFF"/>
        <w:spacing w:before="0" w:beforeAutospacing="0" w:after="0" w:afterAutospacing="0" w:line="580" w:lineRule="exact"/>
        <w:jc w:val="center"/>
        <w:rPr>
          <w:rFonts w:ascii="方正小标宋简体" w:hAnsi="方正小标宋简体" w:eastAsia="方正小标宋简体" w:cs="方正小标宋简体"/>
          <w:color w:val="303133"/>
          <w:sz w:val="44"/>
          <w:szCs w:val="44"/>
        </w:rPr>
      </w:pPr>
      <w:r>
        <w:rPr>
          <w:rStyle w:val="7"/>
          <w:rFonts w:hint="eastAsia" w:ascii="方正小标宋简体" w:hAnsi="方正小标宋简体" w:eastAsia="方正小标宋简体" w:cs="方正小标宋简体"/>
          <w:b w:val="0"/>
          <w:bCs w:val="0"/>
          <w:color w:val="303133"/>
          <w:sz w:val="44"/>
          <w:szCs w:val="44"/>
        </w:rPr>
        <w:t xml:space="preserve">赤峰市财政局关于批复赤峰市林业和草原督查保障中心 </w:t>
      </w:r>
      <w:r>
        <w:rPr>
          <w:rStyle w:val="7"/>
          <w:rFonts w:hint="eastAsia" w:ascii="方正小标宋简体" w:hAnsi="方正小标宋简体" w:eastAsia="方正小标宋简体" w:cs="方正小标宋简体"/>
          <w:b w:val="0"/>
          <w:bCs w:val="0"/>
          <w:color w:val="303133"/>
          <w:sz w:val="44"/>
          <w:szCs w:val="44"/>
          <w:lang w:eastAsia="zh-CN"/>
        </w:rPr>
        <w:t>2025</w:t>
      </w:r>
      <w:r>
        <w:rPr>
          <w:rStyle w:val="7"/>
          <w:rFonts w:hint="eastAsia" w:ascii="方正小标宋简体" w:hAnsi="方正小标宋简体" w:eastAsia="方正小标宋简体" w:cs="方正小标宋简体"/>
          <w:b w:val="0"/>
          <w:bCs w:val="0"/>
          <w:color w:val="303133"/>
          <w:sz w:val="44"/>
          <w:szCs w:val="44"/>
        </w:rPr>
        <w:t>年度</w:t>
      </w:r>
    </w:p>
    <w:p w14:paraId="6E324272">
      <w:pPr>
        <w:pStyle w:val="4"/>
        <w:shd w:val="clear" w:color="auto" w:fill="FFFFFF"/>
        <w:spacing w:before="0" w:beforeAutospacing="0" w:after="0" w:afterAutospacing="0" w:line="580" w:lineRule="exact"/>
        <w:jc w:val="center"/>
        <w:rPr>
          <w:rFonts w:ascii="方正小标宋简体" w:hAnsi="方正小标宋简体" w:eastAsia="方正小标宋简体" w:cs="方正小标宋简体"/>
          <w:color w:val="303133"/>
          <w:sz w:val="44"/>
          <w:szCs w:val="44"/>
        </w:rPr>
      </w:pPr>
      <w:r>
        <w:rPr>
          <w:rStyle w:val="7"/>
          <w:rFonts w:hint="eastAsia" w:ascii="方正小标宋简体" w:hAnsi="方正小标宋简体" w:eastAsia="方正小标宋简体" w:cs="方正小标宋简体"/>
          <w:b w:val="0"/>
          <w:bCs w:val="0"/>
          <w:color w:val="303133"/>
          <w:sz w:val="44"/>
          <w:szCs w:val="44"/>
        </w:rPr>
        <w:t>部门决算的通知</w:t>
      </w:r>
    </w:p>
    <w:p w14:paraId="1178ECF7">
      <w:pPr>
        <w:pStyle w:val="4"/>
        <w:shd w:val="clear" w:color="auto" w:fill="FFFFFF"/>
        <w:spacing w:before="0" w:beforeAutospacing="0" w:after="0" w:afterAutospacing="0" w:line="580" w:lineRule="exact"/>
        <w:rPr>
          <w:rFonts w:ascii="仿宋_GB2312" w:hAnsi="仿宋_GB2312" w:eastAsia="仿宋_GB2312" w:cs="仿宋_GB2312"/>
          <w:color w:val="303133"/>
          <w:sz w:val="32"/>
          <w:szCs w:val="32"/>
        </w:rPr>
      </w:pPr>
    </w:p>
    <w:p w14:paraId="0FC2EE02">
      <w:pPr>
        <w:pStyle w:val="4"/>
        <w:shd w:val="clear" w:color="auto" w:fill="FFFFFF"/>
        <w:spacing w:before="0" w:beforeAutospacing="0" w:after="0" w:afterAutospacing="0" w:line="580" w:lineRule="exact"/>
        <w:rPr>
          <w:rFonts w:ascii="仿宋_GB2312" w:hAnsi="仿宋_GB2312" w:eastAsia="仿宋_GB2312" w:cs="仿宋_GB2312"/>
          <w:color w:val="303133"/>
          <w:sz w:val="32"/>
          <w:szCs w:val="32"/>
        </w:rPr>
      </w:pPr>
      <w:r>
        <w:rPr>
          <w:rFonts w:hint="eastAsia" w:ascii="仿宋_GB2312" w:hAnsi="仿宋_GB2312" w:eastAsia="仿宋_GB2312" w:cs="仿宋_GB2312"/>
          <w:color w:val="303133"/>
          <w:sz w:val="32"/>
          <w:szCs w:val="32"/>
        </w:rPr>
        <w:t>赤峰市林业和草原督查保障中心 ：</w:t>
      </w:r>
    </w:p>
    <w:p w14:paraId="3A59ADAC">
      <w:pPr>
        <w:pStyle w:val="4"/>
        <w:shd w:val="clear" w:color="auto" w:fill="FFFFFF"/>
        <w:spacing w:before="0" w:beforeAutospacing="0" w:after="0" w:afterAutospacing="0" w:line="580" w:lineRule="exact"/>
        <w:ind w:firstLine="640" w:firstLineChars="200"/>
        <w:jc w:val="both"/>
        <w:rPr>
          <w:rFonts w:ascii="仿宋_GB2312" w:hAnsi="仿宋_GB2312" w:eastAsia="仿宋_GB2312" w:cs="仿宋_GB2312"/>
          <w:color w:val="303133"/>
          <w:sz w:val="32"/>
          <w:szCs w:val="32"/>
        </w:rPr>
      </w:pPr>
      <w:r>
        <w:rPr>
          <w:rFonts w:hint="eastAsia" w:ascii="仿宋_GB2312" w:hAnsi="仿宋_GB2312" w:eastAsia="仿宋_GB2312" w:cs="仿宋_GB2312"/>
          <w:color w:val="303133"/>
          <w:sz w:val="32"/>
          <w:szCs w:val="32"/>
        </w:rPr>
        <w:t>第八届赤峰市人大常委会第二十四次会议已经审议批准</w:t>
      </w:r>
      <w:r>
        <w:rPr>
          <w:rFonts w:hint="eastAsia" w:ascii="仿宋_GB2312" w:hAnsi="仿宋_GB2312" w:eastAsia="仿宋_GB2312" w:cs="仿宋_GB2312"/>
          <w:color w:val="303133"/>
          <w:sz w:val="32"/>
          <w:szCs w:val="32"/>
          <w:lang w:eastAsia="zh-CN"/>
        </w:rPr>
        <w:t>2025</w:t>
      </w:r>
      <w:r>
        <w:rPr>
          <w:rFonts w:hint="eastAsia" w:ascii="仿宋_GB2312" w:hAnsi="仿宋_GB2312" w:eastAsia="仿宋_GB2312" w:cs="仿宋_GB2312"/>
          <w:color w:val="303133"/>
          <w:sz w:val="32"/>
          <w:szCs w:val="32"/>
        </w:rPr>
        <w:t>年度市本级决算。根据《中华人民共和国预算法》及其实施条例、财政财务管理有关规定，经审核，现批复你部门</w:t>
      </w:r>
      <w:r>
        <w:rPr>
          <w:rFonts w:hint="eastAsia" w:ascii="仿宋_GB2312" w:hAnsi="仿宋_GB2312" w:eastAsia="仿宋_GB2312" w:cs="仿宋_GB2312"/>
          <w:color w:val="303133"/>
          <w:sz w:val="32"/>
          <w:szCs w:val="32"/>
          <w:lang w:eastAsia="zh-CN"/>
        </w:rPr>
        <w:t>2025</w:t>
      </w:r>
      <w:r>
        <w:rPr>
          <w:rFonts w:hint="eastAsia" w:ascii="仿宋_GB2312" w:hAnsi="仿宋_GB2312" w:eastAsia="仿宋_GB2312" w:cs="仿宋_GB2312"/>
          <w:color w:val="303133"/>
          <w:sz w:val="32"/>
          <w:szCs w:val="32"/>
        </w:rPr>
        <w:t>年度决算。</w:t>
      </w:r>
    </w:p>
    <w:p w14:paraId="780E9349">
      <w:pPr>
        <w:pStyle w:val="4"/>
        <w:shd w:val="clear" w:color="auto" w:fill="FFFFFF"/>
        <w:spacing w:before="0" w:beforeAutospacing="0" w:after="0" w:afterAutospacing="0" w:line="580" w:lineRule="exact"/>
        <w:ind w:firstLine="643" w:firstLineChars="200"/>
        <w:rPr>
          <w:rFonts w:ascii="黑体" w:hAnsi="黑体" w:eastAsia="黑体" w:cs="仿宋_GB2312"/>
          <w:color w:val="303133"/>
          <w:sz w:val="32"/>
          <w:szCs w:val="32"/>
        </w:rPr>
      </w:pPr>
      <w:r>
        <w:rPr>
          <w:rStyle w:val="7"/>
          <w:rFonts w:hint="eastAsia" w:ascii="黑体" w:hAnsi="黑体" w:eastAsia="黑体" w:cs="仿宋_GB2312"/>
          <w:color w:val="303133"/>
          <w:sz w:val="32"/>
          <w:szCs w:val="32"/>
        </w:rPr>
        <w:t>一、基本收支情况</w:t>
      </w:r>
    </w:p>
    <w:p w14:paraId="1A37D723">
      <w:pPr>
        <w:pStyle w:val="4"/>
        <w:shd w:val="clear" w:color="auto" w:fill="FFFFFF"/>
        <w:spacing w:before="0" w:beforeAutospacing="0" w:after="0" w:afterAutospacing="0" w:line="580" w:lineRule="exact"/>
        <w:ind w:firstLine="643" w:firstLineChars="200"/>
        <w:rPr>
          <w:rFonts w:ascii="仿宋_GB2312" w:hAnsi="仿宋_GB2312" w:eastAsia="仿宋_GB2312" w:cs="仿宋_GB2312"/>
          <w:color w:val="303133"/>
          <w:sz w:val="32"/>
          <w:szCs w:val="32"/>
        </w:rPr>
      </w:pPr>
      <w:r>
        <w:rPr>
          <w:rStyle w:val="7"/>
          <w:rFonts w:hint="eastAsia" w:ascii="楷体" w:hAnsi="楷体" w:eastAsia="楷体" w:cs="仿宋_GB2312"/>
          <w:color w:val="303133"/>
          <w:sz w:val="32"/>
          <w:szCs w:val="32"/>
        </w:rPr>
        <w:t>（一）总收支。</w:t>
      </w:r>
      <w:r>
        <w:rPr>
          <w:rFonts w:hint="eastAsia" w:ascii="仿宋_GB2312" w:hAnsi="仿宋_GB2312" w:eastAsia="仿宋_GB2312" w:cs="仿宋_GB2312"/>
          <w:color w:val="303133"/>
          <w:sz w:val="32"/>
          <w:szCs w:val="32"/>
          <w:lang w:eastAsia="zh-CN"/>
        </w:rPr>
        <w:t>2025</w:t>
      </w:r>
      <w:r>
        <w:rPr>
          <w:rFonts w:hint="eastAsia" w:ascii="仿宋_GB2312" w:hAnsi="仿宋_GB2312" w:eastAsia="仿宋_GB2312" w:cs="仿宋_GB2312"/>
          <w:color w:val="303133"/>
          <w:sz w:val="32"/>
          <w:szCs w:val="32"/>
        </w:rPr>
        <w:t>年度年初结转和结余0.00 万元，本年收入</w:t>
      </w:r>
      <w:r>
        <w:rPr>
          <w:rFonts w:hint="eastAsia" w:ascii="仿宋_GB2312" w:hAnsi="仿宋_GB2312" w:eastAsia="仿宋_GB2312" w:cs="仿宋_GB2312"/>
          <w:color w:val="303133"/>
          <w:sz w:val="32"/>
          <w:szCs w:val="32"/>
          <w:lang w:val="en-US" w:eastAsia="zh-CN"/>
        </w:rPr>
        <w:t>258.11</w:t>
      </w:r>
      <w:r>
        <w:rPr>
          <w:rFonts w:hint="eastAsia" w:ascii="仿宋_GB2312" w:hAnsi="仿宋_GB2312" w:eastAsia="仿宋_GB2312" w:cs="仿宋_GB2312"/>
          <w:color w:val="303133"/>
          <w:sz w:val="32"/>
          <w:szCs w:val="32"/>
        </w:rPr>
        <w:t>万元，本年支出</w:t>
      </w:r>
      <w:r>
        <w:rPr>
          <w:rFonts w:hint="eastAsia" w:ascii="仿宋_GB2312" w:hAnsi="仿宋_GB2312" w:eastAsia="仿宋_GB2312" w:cs="仿宋_GB2312"/>
          <w:color w:val="303133"/>
          <w:sz w:val="32"/>
          <w:szCs w:val="32"/>
          <w:lang w:val="en-US" w:eastAsia="zh-CN"/>
        </w:rPr>
        <w:t>258.11</w:t>
      </w:r>
      <w:r>
        <w:rPr>
          <w:rFonts w:hint="eastAsia" w:ascii="仿宋_GB2312" w:hAnsi="仿宋_GB2312" w:eastAsia="仿宋_GB2312" w:cs="仿宋_GB2312"/>
          <w:color w:val="303133"/>
          <w:sz w:val="32"/>
          <w:szCs w:val="32"/>
        </w:rPr>
        <w:t xml:space="preserve"> 万元，使用非财政拨款结余0.00 万元，结余分配0.00 万元，年末结转和结余0.00 万元。</w:t>
      </w:r>
    </w:p>
    <w:p w14:paraId="0E3A3685">
      <w:pPr>
        <w:pStyle w:val="4"/>
        <w:shd w:val="clear" w:color="auto" w:fill="FFFFFF"/>
        <w:spacing w:before="0" w:beforeAutospacing="0" w:after="0" w:afterAutospacing="0" w:line="580" w:lineRule="exact"/>
        <w:ind w:firstLine="643" w:firstLineChars="200"/>
        <w:rPr>
          <w:rFonts w:ascii="仿宋_GB2312" w:hAnsi="仿宋_GB2312" w:eastAsia="仿宋_GB2312" w:cs="仿宋_GB2312"/>
          <w:color w:val="303133"/>
          <w:sz w:val="32"/>
          <w:szCs w:val="32"/>
        </w:rPr>
      </w:pPr>
      <w:r>
        <w:rPr>
          <w:rStyle w:val="7"/>
          <w:rFonts w:hint="eastAsia" w:ascii="楷体" w:hAnsi="楷体" w:eastAsia="楷体" w:cs="仿宋_GB2312"/>
          <w:color w:val="303133"/>
          <w:sz w:val="32"/>
          <w:szCs w:val="32"/>
        </w:rPr>
        <w:t>（二）一般公共预算财政拨款收支。</w:t>
      </w:r>
      <w:r>
        <w:rPr>
          <w:rFonts w:hint="eastAsia" w:ascii="仿宋_GB2312" w:hAnsi="仿宋_GB2312" w:eastAsia="仿宋_GB2312" w:cs="仿宋_GB2312"/>
          <w:color w:val="303133"/>
          <w:sz w:val="32"/>
          <w:szCs w:val="32"/>
          <w:lang w:eastAsia="zh-CN"/>
        </w:rPr>
        <w:t>2025</w:t>
      </w:r>
      <w:r>
        <w:rPr>
          <w:rFonts w:hint="eastAsia" w:ascii="仿宋_GB2312" w:hAnsi="仿宋_GB2312" w:eastAsia="仿宋_GB2312" w:cs="仿宋_GB2312"/>
          <w:color w:val="303133"/>
          <w:sz w:val="32"/>
          <w:szCs w:val="32"/>
        </w:rPr>
        <w:t>年度一般公共预算财政拨款年初结转和结余0.00 万元，本年收入</w:t>
      </w:r>
      <w:r>
        <w:rPr>
          <w:rFonts w:hint="eastAsia" w:ascii="仿宋_GB2312" w:hAnsi="仿宋_GB2312" w:eastAsia="仿宋_GB2312" w:cs="仿宋_GB2312"/>
          <w:color w:val="303133"/>
          <w:sz w:val="32"/>
          <w:szCs w:val="32"/>
          <w:lang w:val="en-US" w:eastAsia="zh-CN"/>
        </w:rPr>
        <w:t>258.11</w:t>
      </w:r>
      <w:r>
        <w:rPr>
          <w:rFonts w:hint="eastAsia" w:ascii="仿宋_GB2312" w:hAnsi="仿宋_GB2312" w:eastAsia="仿宋_GB2312" w:cs="仿宋_GB2312"/>
          <w:color w:val="303133"/>
          <w:sz w:val="32"/>
          <w:szCs w:val="32"/>
        </w:rPr>
        <w:t>万元，本年支出</w:t>
      </w:r>
      <w:r>
        <w:rPr>
          <w:rFonts w:hint="eastAsia" w:ascii="仿宋_GB2312" w:hAnsi="仿宋_GB2312" w:eastAsia="仿宋_GB2312" w:cs="仿宋_GB2312"/>
          <w:color w:val="303133"/>
          <w:sz w:val="32"/>
          <w:szCs w:val="32"/>
          <w:lang w:val="en-US" w:eastAsia="zh-CN"/>
        </w:rPr>
        <w:t>258.11</w:t>
      </w:r>
      <w:r>
        <w:rPr>
          <w:rFonts w:hint="eastAsia" w:ascii="仿宋_GB2312" w:hAnsi="仿宋_GB2312" w:eastAsia="仿宋_GB2312" w:cs="仿宋_GB2312"/>
          <w:color w:val="303133"/>
          <w:sz w:val="32"/>
          <w:szCs w:val="32"/>
        </w:rPr>
        <w:t>万元，年末结转和结余0.00 万元。</w:t>
      </w:r>
    </w:p>
    <w:p w14:paraId="5ABB9EBB">
      <w:pPr>
        <w:pStyle w:val="4"/>
        <w:shd w:val="clear" w:color="auto" w:fill="FFFFFF"/>
        <w:spacing w:before="0" w:beforeAutospacing="0" w:after="0" w:afterAutospacing="0" w:line="580" w:lineRule="exact"/>
        <w:ind w:firstLine="643" w:firstLineChars="200"/>
        <w:rPr>
          <w:rFonts w:ascii="仿宋_GB2312" w:hAnsi="仿宋_GB2312" w:eastAsia="仿宋_GB2312" w:cs="仿宋_GB2312"/>
          <w:color w:val="303133"/>
          <w:sz w:val="32"/>
          <w:szCs w:val="32"/>
        </w:rPr>
      </w:pPr>
      <w:r>
        <w:rPr>
          <w:rStyle w:val="7"/>
          <w:rFonts w:hint="eastAsia" w:ascii="楷体" w:hAnsi="楷体" w:eastAsia="楷体" w:cs="仿宋_GB2312"/>
          <w:color w:val="303133"/>
          <w:sz w:val="32"/>
          <w:szCs w:val="32"/>
        </w:rPr>
        <w:t>（三）政府性基金预算财政拨款收支。</w:t>
      </w:r>
      <w:r>
        <w:rPr>
          <w:rFonts w:hint="eastAsia" w:ascii="仿宋_GB2312" w:hAnsi="仿宋_GB2312" w:eastAsia="仿宋_GB2312" w:cs="仿宋_GB2312"/>
          <w:color w:val="303133"/>
          <w:sz w:val="32"/>
          <w:szCs w:val="32"/>
          <w:lang w:eastAsia="zh-CN"/>
        </w:rPr>
        <w:t>2025</w:t>
      </w:r>
      <w:r>
        <w:rPr>
          <w:rFonts w:hint="eastAsia" w:ascii="仿宋_GB2312" w:hAnsi="仿宋_GB2312" w:eastAsia="仿宋_GB2312" w:cs="仿宋_GB2312"/>
          <w:color w:val="303133"/>
          <w:sz w:val="32"/>
          <w:szCs w:val="32"/>
        </w:rPr>
        <w:t>年度政府性基金预算财政拨款年初结转和结余0.00 万元，本年收入0.00 万元，本年支出0.00 万元，年末结转和结余0.00 万元。</w:t>
      </w:r>
    </w:p>
    <w:p w14:paraId="6EB85078">
      <w:pPr>
        <w:pStyle w:val="4"/>
        <w:shd w:val="clear" w:color="auto" w:fill="FFFFFF"/>
        <w:spacing w:before="0" w:beforeAutospacing="0" w:after="0" w:afterAutospacing="0" w:line="580" w:lineRule="exact"/>
        <w:ind w:firstLine="643" w:firstLineChars="200"/>
        <w:rPr>
          <w:rFonts w:ascii="仿宋_GB2312" w:hAnsi="仿宋_GB2312" w:eastAsia="仿宋_GB2312" w:cs="仿宋_GB2312"/>
          <w:color w:val="303133"/>
          <w:sz w:val="32"/>
          <w:szCs w:val="32"/>
        </w:rPr>
      </w:pPr>
      <w:r>
        <w:rPr>
          <w:rStyle w:val="7"/>
          <w:rFonts w:hint="eastAsia" w:ascii="楷体" w:hAnsi="楷体" w:eastAsia="楷体" w:cs="仿宋_GB2312"/>
          <w:color w:val="303133"/>
          <w:sz w:val="32"/>
          <w:szCs w:val="32"/>
        </w:rPr>
        <w:t>（四）国有资本经营预算财政拨款收支。</w:t>
      </w:r>
      <w:r>
        <w:rPr>
          <w:rFonts w:hint="eastAsia" w:ascii="仿宋_GB2312" w:hAnsi="仿宋_GB2312" w:eastAsia="仿宋_GB2312" w:cs="仿宋_GB2312"/>
          <w:color w:val="303133"/>
          <w:sz w:val="32"/>
          <w:szCs w:val="32"/>
          <w:lang w:eastAsia="zh-CN"/>
        </w:rPr>
        <w:t>2025</w:t>
      </w:r>
      <w:r>
        <w:rPr>
          <w:rFonts w:hint="eastAsia" w:ascii="仿宋_GB2312" w:hAnsi="仿宋_GB2312" w:eastAsia="仿宋_GB2312" w:cs="仿宋_GB2312"/>
          <w:color w:val="303133"/>
          <w:sz w:val="32"/>
          <w:szCs w:val="32"/>
        </w:rPr>
        <w:t>年度国有资本经营预算财政拨款年初结转和结余0.00 万元，本年收入0.00 万元，本年支出0.00 万元，年末结转和结余0.00 万元。</w:t>
      </w:r>
    </w:p>
    <w:p w14:paraId="2FC39362">
      <w:pPr>
        <w:pStyle w:val="4"/>
        <w:shd w:val="clear" w:color="auto" w:fill="FFFFFF"/>
        <w:spacing w:before="0" w:beforeAutospacing="0" w:after="0" w:afterAutospacing="0" w:line="580" w:lineRule="exact"/>
        <w:ind w:firstLine="643" w:firstLineChars="200"/>
        <w:rPr>
          <w:rFonts w:ascii="黑体" w:hAnsi="黑体" w:eastAsia="黑体" w:cs="仿宋_GB2312"/>
          <w:color w:val="303133"/>
          <w:sz w:val="32"/>
          <w:szCs w:val="32"/>
        </w:rPr>
      </w:pPr>
      <w:r>
        <w:rPr>
          <w:rStyle w:val="7"/>
          <w:rFonts w:hint="eastAsia" w:ascii="黑体" w:hAnsi="黑体" w:eastAsia="黑体" w:cs="仿宋_GB2312"/>
          <w:color w:val="303133"/>
          <w:sz w:val="32"/>
          <w:szCs w:val="32"/>
        </w:rPr>
        <w:t>二、有关工作要求</w:t>
      </w:r>
    </w:p>
    <w:p w14:paraId="26390399">
      <w:pPr>
        <w:pStyle w:val="4"/>
        <w:shd w:val="clear" w:color="auto" w:fill="FFFFFF"/>
        <w:spacing w:before="0" w:beforeAutospacing="0" w:after="0" w:afterAutospacing="0" w:line="580" w:lineRule="exact"/>
        <w:ind w:firstLine="640" w:firstLineChars="200"/>
        <w:rPr>
          <w:rFonts w:ascii="仿宋_GB2312" w:hAnsi="仿宋_GB2312" w:eastAsia="仿宋_GB2312" w:cs="仿宋_GB2312"/>
          <w:color w:val="303133"/>
          <w:sz w:val="32"/>
          <w:szCs w:val="32"/>
        </w:rPr>
      </w:pPr>
      <w:r>
        <w:rPr>
          <w:rFonts w:hint="eastAsia" w:ascii="仿宋_GB2312" w:hAnsi="仿宋_GB2312" w:eastAsia="仿宋_GB2312" w:cs="仿宋_GB2312"/>
          <w:color w:val="303133"/>
          <w:sz w:val="32"/>
          <w:szCs w:val="32"/>
        </w:rPr>
        <w:t>（一）本批复文件作为你部门对预算执行有关事项进行调整的依据，调整事项涉及会计处理的应当遵循政府会计准则制度的规定。</w:t>
      </w:r>
    </w:p>
    <w:p w14:paraId="5B1F17E3">
      <w:pPr>
        <w:pStyle w:val="4"/>
        <w:shd w:val="clear" w:color="auto" w:fill="FFFFFF"/>
        <w:spacing w:before="0" w:beforeAutospacing="0" w:after="0" w:afterAutospacing="0" w:line="580" w:lineRule="exact"/>
        <w:ind w:firstLine="640" w:firstLineChars="200"/>
        <w:rPr>
          <w:rFonts w:ascii="仿宋_GB2312" w:hAnsi="仿宋_GB2312" w:eastAsia="仿宋_GB2312" w:cs="仿宋_GB2312"/>
          <w:color w:val="303133"/>
          <w:sz w:val="32"/>
          <w:szCs w:val="32"/>
        </w:rPr>
      </w:pPr>
      <w:r>
        <w:rPr>
          <w:rFonts w:hint="eastAsia" w:ascii="仿宋_GB2312" w:hAnsi="仿宋_GB2312" w:eastAsia="仿宋_GB2312" w:cs="仿宋_GB2312"/>
          <w:color w:val="303133"/>
          <w:sz w:val="32"/>
          <w:szCs w:val="32"/>
        </w:rPr>
        <w:t>（二）基本建设项目竣工决算审批按现行制度管理，以竣工决算批复数据为准；年度基本建设资金收入支出及结转结余资金不作为基本建设项目竣工决算审批的依据。</w:t>
      </w:r>
    </w:p>
    <w:p w14:paraId="32A70347">
      <w:pPr>
        <w:pStyle w:val="4"/>
        <w:shd w:val="clear" w:color="auto" w:fill="FFFFFF"/>
        <w:spacing w:before="0" w:beforeAutospacing="0" w:after="0" w:afterAutospacing="0" w:line="580" w:lineRule="exact"/>
        <w:ind w:firstLine="640" w:firstLineChars="200"/>
        <w:rPr>
          <w:rFonts w:ascii="仿宋_GB2312" w:hAnsi="仿宋_GB2312" w:eastAsia="仿宋_GB2312" w:cs="仿宋_GB2312"/>
          <w:color w:val="303133"/>
          <w:sz w:val="32"/>
          <w:szCs w:val="32"/>
        </w:rPr>
      </w:pPr>
      <w:r>
        <w:rPr>
          <w:rFonts w:hint="eastAsia" w:ascii="仿宋_GB2312" w:hAnsi="仿宋_GB2312" w:eastAsia="仿宋_GB2312" w:cs="仿宋_GB2312"/>
          <w:color w:val="303133"/>
          <w:sz w:val="32"/>
          <w:szCs w:val="32"/>
        </w:rPr>
        <w:t>（三）你部门应当自财政局批复决算之日起15日内，依据本批复文件向所属单位批复决算。</w:t>
      </w:r>
    </w:p>
    <w:p w14:paraId="7D4A97DC">
      <w:pPr>
        <w:pStyle w:val="4"/>
        <w:shd w:val="clear" w:color="auto" w:fill="FFFFFF"/>
        <w:spacing w:before="0" w:beforeAutospacing="0" w:after="0" w:afterAutospacing="0" w:line="580" w:lineRule="exact"/>
        <w:ind w:firstLine="640" w:firstLineChars="200"/>
        <w:rPr>
          <w:rFonts w:ascii="仿宋_GB2312" w:hAnsi="仿宋_GB2312" w:eastAsia="仿宋_GB2312" w:cs="仿宋_GB2312"/>
          <w:color w:val="303133"/>
          <w:sz w:val="32"/>
          <w:szCs w:val="32"/>
        </w:rPr>
      </w:pPr>
      <w:r>
        <w:rPr>
          <w:rFonts w:hint="eastAsia" w:ascii="仿宋_GB2312" w:hAnsi="仿宋_GB2312" w:eastAsia="仿宋_GB2312" w:cs="仿宋_GB2312"/>
          <w:color w:val="303133"/>
          <w:sz w:val="32"/>
          <w:szCs w:val="32"/>
        </w:rPr>
        <w:t>（四）请你部门依法依规履行公开主体责任和义务，做好本部门决算公开工作，及时将公开情况反馈我局。经部门批复的所属单位决算，应当在批复后20日内向社会公开，并对有关事项作出说明。</w:t>
      </w:r>
    </w:p>
    <w:p w14:paraId="3D75E2B2">
      <w:pPr>
        <w:pStyle w:val="4"/>
        <w:shd w:val="clear" w:color="auto" w:fill="FFFFFF"/>
        <w:spacing w:before="0" w:beforeAutospacing="0" w:after="0" w:afterAutospacing="0" w:line="580" w:lineRule="exact"/>
        <w:ind w:firstLine="640" w:firstLineChars="200"/>
        <w:rPr>
          <w:rFonts w:ascii="仿宋_GB2312" w:hAnsi="仿宋_GB2312" w:eastAsia="仿宋_GB2312" w:cs="仿宋_GB2312"/>
          <w:color w:val="303133"/>
          <w:sz w:val="32"/>
          <w:szCs w:val="32"/>
        </w:rPr>
      </w:pPr>
      <w:r>
        <w:rPr>
          <w:rFonts w:hint="eastAsia" w:ascii="仿宋_GB2312" w:hAnsi="仿宋_GB2312" w:eastAsia="仿宋_GB2312" w:cs="仿宋_GB2312"/>
          <w:color w:val="303133"/>
          <w:sz w:val="32"/>
          <w:szCs w:val="32"/>
        </w:rPr>
        <w:t>（五）请你部门按照决算审核审计意见，进一步加强财务管理，改进预算编制，规范预算执行和会计核算，提高预算绩效管理水平。</w:t>
      </w:r>
    </w:p>
    <w:p w14:paraId="7DC616CB">
      <w:pPr>
        <w:pStyle w:val="4"/>
        <w:shd w:val="clear" w:color="auto" w:fill="FFFFFF"/>
        <w:spacing w:before="0" w:beforeAutospacing="0" w:after="0" w:afterAutospacing="0" w:line="580" w:lineRule="exact"/>
        <w:ind w:firstLine="640" w:firstLineChars="200"/>
        <w:rPr>
          <w:rFonts w:ascii="Helvetica" w:hAnsi="Helvetica" w:cs="Helvetica"/>
          <w:color w:val="303133"/>
          <w:sz w:val="21"/>
          <w:szCs w:val="21"/>
        </w:rPr>
      </w:pPr>
      <w:r>
        <w:rPr>
          <w:rFonts w:hint="eastAsia" w:ascii="仿宋_GB2312" w:hAnsi="仿宋_GB2312" w:eastAsia="仿宋_GB2312" w:cs="仿宋_GB2312"/>
          <w:color w:val="303133"/>
          <w:sz w:val="32"/>
          <w:szCs w:val="32"/>
        </w:rPr>
        <w:t>附件：</w:t>
      </w:r>
      <w:r>
        <w:rPr>
          <w:rFonts w:hint="eastAsia" w:ascii="仿宋_GB2312" w:hAnsi="仿宋_GB2312" w:eastAsia="仿宋_GB2312" w:cs="仿宋_GB2312"/>
          <w:color w:val="303133"/>
          <w:sz w:val="32"/>
          <w:szCs w:val="32"/>
          <w:lang w:eastAsia="zh-CN"/>
        </w:rPr>
        <w:t>2025</w:t>
      </w:r>
      <w:r>
        <w:rPr>
          <w:rFonts w:hint="eastAsia" w:ascii="仿宋_GB2312" w:hAnsi="仿宋_GB2312" w:eastAsia="仿宋_GB2312" w:cs="仿宋_GB2312"/>
          <w:color w:val="303133"/>
          <w:sz w:val="32"/>
          <w:szCs w:val="32"/>
        </w:rPr>
        <w:t>年度部门决算批复表</w:t>
      </w:r>
    </w:p>
    <w:p w14:paraId="41BC5592">
      <w:pPr>
        <w:spacing w:line="580" w:lineRule="exact"/>
        <w:rPr>
          <w:rFonts w:ascii="仿宋_GB2312" w:hAnsi="仿宋_GB2312" w:eastAsia="仿宋_GB2312"/>
          <w:sz w:val="32"/>
          <w:szCs w:val="24"/>
        </w:rPr>
      </w:pPr>
    </w:p>
    <w:p w14:paraId="4CCD4CF4">
      <w:pPr>
        <w:spacing w:line="580" w:lineRule="exact"/>
        <w:rPr>
          <w:rFonts w:ascii="仿宋_GB2312" w:hAnsi="仿宋_GB2312" w:eastAsia="仿宋_GB2312"/>
          <w:sz w:val="32"/>
          <w:szCs w:val="24"/>
        </w:rPr>
      </w:pPr>
    </w:p>
    <w:p w14:paraId="0E7A19D9">
      <w:pPr>
        <w:spacing w:line="580" w:lineRule="exact"/>
        <w:ind w:firstLine="4160" w:firstLineChars="1300"/>
        <w:rPr>
          <w:rFonts w:ascii="仿宋_GB2312" w:hAnsi="仿宋_GB2312" w:eastAsia="仿宋_GB2312"/>
          <w:sz w:val="32"/>
          <w:szCs w:val="24"/>
        </w:rPr>
      </w:pPr>
      <w:r>
        <w:rPr>
          <w:rFonts w:hint="eastAsia" w:ascii="仿宋_GB2312" w:hAnsi="仿宋_GB2312" w:eastAsia="仿宋_GB2312"/>
          <w:sz w:val="32"/>
          <w:szCs w:val="24"/>
        </w:rPr>
        <w:t>赤峰市林业和草原局</w:t>
      </w:r>
    </w:p>
    <w:p w14:paraId="4AC88B44">
      <w:pPr>
        <w:widowControl/>
        <w:spacing w:line="580" w:lineRule="exact"/>
        <w:ind w:firstLine="4800" w:firstLineChars="1500"/>
        <w:jc w:val="left"/>
        <w:rPr>
          <w:rFonts w:ascii="仿宋_GB2312" w:hAnsi="仿宋_GB2312" w:eastAsia="仿宋_GB2312"/>
          <w:sz w:val="32"/>
          <w:szCs w:val="24"/>
        </w:rPr>
      </w:pPr>
      <w:r>
        <w:rPr>
          <w:rFonts w:hint="eastAsia" w:ascii="仿宋_GB2312" w:hAnsi="仿宋_GB2312" w:eastAsia="仿宋_GB2312"/>
          <w:sz w:val="32"/>
          <w:szCs w:val="24"/>
        </w:rPr>
        <w:t>202</w:t>
      </w:r>
      <w:r>
        <w:rPr>
          <w:rFonts w:hint="eastAsia" w:ascii="仿宋_GB2312" w:hAnsi="仿宋_GB2312" w:eastAsia="仿宋_GB2312"/>
          <w:sz w:val="32"/>
          <w:szCs w:val="24"/>
          <w:lang w:val="en-US" w:eastAsia="zh-CN"/>
        </w:rPr>
        <w:t>6</w:t>
      </w:r>
      <w:r>
        <w:rPr>
          <w:rFonts w:hint="eastAsia" w:ascii="仿宋_GB2312" w:hAnsi="仿宋_GB2312" w:eastAsia="仿宋_GB2312"/>
          <w:sz w:val="32"/>
          <w:szCs w:val="24"/>
        </w:rPr>
        <w:t>年7月3</w:t>
      </w:r>
      <w:r>
        <w:rPr>
          <w:rFonts w:hint="eastAsia" w:ascii="仿宋_GB2312" w:hAnsi="仿宋_GB2312" w:eastAsia="仿宋_GB2312"/>
          <w:sz w:val="32"/>
          <w:szCs w:val="24"/>
          <w:lang w:val="en-US" w:eastAsia="zh-CN"/>
        </w:rPr>
        <w:t>1</w:t>
      </w:r>
      <w:r>
        <w:rPr>
          <w:rFonts w:hint="eastAsia" w:ascii="仿宋_GB2312" w:hAnsi="仿宋_GB2312" w:eastAsia="仿宋_GB2312"/>
          <w:sz w:val="32"/>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Y5NzIyNWY2MjExZWUwZTcwYTJiM2IzZGI3MDZkNWYifQ=="/>
  </w:docVars>
  <w:rsids>
    <w:rsidRoot w:val="001173F8"/>
    <w:rsid w:val="001173F8"/>
    <w:rsid w:val="0021304F"/>
    <w:rsid w:val="00237A6E"/>
    <w:rsid w:val="003359D7"/>
    <w:rsid w:val="003577A2"/>
    <w:rsid w:val="00501688"/>
    <w:rsid w:val="00532F5D"/>
    <w:rsid w:val="005D1755"/>
    <w:rsid w:val="005D772E"/>
    <w:rsid w:val="00645991"/>
    <w:rsid w:val="00763A61"/>
    <w:rsid w:val="008372C1"/>
    <w:rsid w:val="00851CE7"/>
    <w:rsid w:val="00880E62"/>
    <w:rsid w:val="00890042"/>
    <w:rsid w:val="00941387"/>
    <w:rsid w:val="00A677E9"/>
    <w:rsid w:val="00AE646F"/>
    <w:rsid w:val="00CF1030"/>
    <w:rsid w:val="00D2721B"/>
    <w:rsid w:val="00D819D4"/>
    <w:rsid w:val="00D83B3F"/>
    <w:rsid w:val="00D95D72"/>
    <w:rsid w:val="00EC6565"/>
    <w:rsid w:val="00F0665C"/>
    <w:rsid w:val="00F75E7D"/>
    <w:rsid w:val="027F4D04"/>
    <w:rsid w:val="03991DF6"/>
    <w:rsid w:val="06DC2725"/>
    <w:rsid w:val="071E213B"/>
    <w:rsid w:val="076D5A73"/>
    <w:rsid w:val="07CD6F5C"/>
    <w:rsid w:val="090B10A0"/>
    <w:rsid w:val="0B48719D"/>
    <w:rsid w:val="0C0F0EA7"/>
    <w:rsid w:val="0DF56720"/>
    <w:rsid w:val="0F79143B"/>
    <w:rsid w:val="106A6300"/>
    <w:rsid w:val="110273FB"/>
    <w:rsid w:val="13920CCD"/>
    <w:rsid w:val="14900FF3"/>
    <w:rsid w:val="14D409A6"/>
    <w:rsid w:val="15970B68"/>
    <w:rsid w:val="15B34F99"/>
    <w:rsid w:val="16882481"/>
    <w:rsid w:val="179761F4"/>
    <w:rsid w:val="17A65C14"/>
    <w:rsid w:val="17DA4A5F"/>
    <w:rsid w:val="195D5E4E"/>
    <w:rsid w:val="1C8566BC"/>
    <w:rsid w:val="1D8A2A83"/>
    <w:rsid w:val="1DAE5983"/>
    <w:rsid w:val="1DFC5003"/>
    <w:rsid w:val="1E6F3A27"/>
    <w:rsid w:val="1FE67B91"/>
    <w:rsid w:val="208F215E"/>
    <w:rsid w:val="21CF3DA1"/>
    <w:rsid w:val="221E7C3E"/>
    <w:rsid w:val="22224278"/>
    <w:rsid w:val="23981BBB"/>
    <w:rsid w:val="242E1C8E"/>
    <w:rsid w:val="246758CC"/>
    <w:rsid w:val="25A16BBC"/>
    <w:rsid w:val="279667CF"/>
    <w:rsid w:val="287F0D0A"/>
    <w:rsid w:val="2A2B114A"/>
    <w:rsid w:val="2A5650D2"/>
    <w:rsid w:val="2BD475A2"/>
    <w:rsid w:val="2BF33EE9"/>
    <w:rsid w:val="2D4C2913"/>
    <w:rsid w:val="2DB11966"/>
    <w:rsid w:val="309D08C8"/>
    <w:rsid w:val="31603DCF"/>
    <w:rsid w:val="32546E92"/>
    <w:rsid w:val="32717916"/>
    <w:rsid w:val="32BE287C"/>
    <w:rsid w:val="32F70E70"/>
    <w:rsid w:val="336D45D4"/>
    <w:rsid w:val="34AB35B3"/>
    <w:rsid w:val="363331CC"/>
    <w:rsid w:val="36751829"/>
    <w:rsid w:val="36886EDD"/>
    <w:rsid w:val="37F757D8"/>
    <w:rsid w:val="383E473E"/>
    <w:rsid w:val="39DC5D26"/>
    <w:rsid w:val="3A23599A"/>
    <w:rsid w:val="3A887EF3"/>
    <w:rsid w:val="3A9D6DFE"/>
    <w:rsid w:val="3AB64A60"/>
    <w:rsid w:val="3AF31810"/>
    <w:rsid w:val="3B4E1562"/>
    <w:rsid w:val="3B5B73B5"/>
    <w:rsid w:val="3E8F2524"/>
    <w:rsid w:val="409721A4"/>
    <w:rsid w:val="40B2123B"/>
    <w:rsid w:val="45C75D73"/>
    <w:rsid w:val="49B272F8"/>
    <w:rsid w:val="49E031D3"/>
    <w:rsid w:val="4C12611D"/>
    <w:rsid w:val="4D0917F3"/>
    <w:rsid w:val="4EC2357B"/>
    <w:rsid w:val="4F310701"/>
    <w:rsid w:val="503B2799"/>
    <w:rsid w:val="51052F88"/>
    <w:rsid w:val="51346287"/>
    <w:rsid w:val="5141113B"/>
    <w:rsid w:val="51604169"/>
    <w:rsid w:val="53947D53"/>
    <w:rsid w:val="55782BE6"/>
    <w:rsid w:val="558A37F0"/>
    <w:rsid w:val="55A46243"/>
    <w:rsid w:val="55A47054"/>
    <w:rsid w:val="565F3DA6"/>
    <w:rsid w:val="56A64A71"/>
    <w:rsid w:val="572528F9"/>
    <w:rsid w:val="5A0233C6"/>
    <w:rsid w:val="5A857BDE"/>
    <w:rsid w:val="5CC76201"/>
    <w:rsid w:val="5D2B6790"/>
    <w:rsid w:val="5F666F95"/>
    <w:rsid w:val="6025343B"/>
    <w:rsid w:val="60397415"/>
    <w:rsid w:val="61B7569E"/>
    <w:rsid w:val="62E01DCA"/>
    <w:rsid w:val="65D025CA"/>
    <w:rsid w:val="65EE0CA2"/>
    <w:rsid w:val="6646288C"/>
    <w:rsid w:val="66F04AFD"/>
    <w:rsid w:val="670A1B0C"/>
    <w:rsid w:val="677C0026"/>
    <w:rsid w:val="67AC671F"/>
    <w:rsid w:val="686139AD"/>
    <w:rsid w:val="68694610"/>
    <w:rsid w:val="68BB2D3A"/>
    <w:rsid w:val="69821E2D"/>
    <w:rsid w:val="699A58EB"/>
    <w:rsid w:val="6A1B23DD"/>
    <w:rsid w:val="6C4D6722"/>
    <w:rsid w:val="6D2F5E28"/>
    <w:rsid w:val="6D7152AC"/>
    <w:rsid w:val="6E0A23F1"/>
    <w:rsid w:val="6E84323D"/>
    <w:rsid w:val="6EFC4430"/>
    <w:rsid w:val="70447E3C"/>
    <w:rsid w:val="70C2107B"/>
    <w:rsid w:val="71662034"/>
    <w:rsid w:val="73025D8D"/>
    <w:rsid w:val="735E1215"/>
    <w:rsid w:val="737A6AC3"/>
    <w:rsid w:val="74162E53"/>
    <w:rsid w:val="759A04FF"/>
    <w:rsid w:val="772611CE"/>
    <w:rsid w:val="775A47AA"/>
    <w:rsid w:val="775E5887"/>
    <w:rsid w:val="77972F48"/>
    <w:rsid w:val="78893CB6"/>
    <w:rsid w:val="788F1E71"/>
    <w:rsid w:val="790E548B"/>
    <w:rsid w:val="792A3948"/>
    <w:rsid w:val="79AA6D6E"/>
    <w:rsid w:val="79B45138"/>
    <w:rsid w:val="7A48677B"/>
    <w:rsid w:val="7A5D738F"/>
    <w:rsid w:val="7B242D44"/>
    <w:rsid w:val="7D6A6067"/>
    <w:rsid w:val="7DEF37C6"/>
    <w:rsid w:val="7F6E05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3227</Words>
  <Characters>3623</Characters>
  <Lines>27</Lines>
  <Paragraphs>7</Paragraphs>
  <TotalTime>37</TotalTime>
  <ScaleCrop>false</ScaleCrop>
  <LinksUpToDate>false</LinksUpToDate>
  <CharactersWithSpaces>3714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2022-03-02T07:58:00Z</dcterms:created>
  <dc:creator>cy</dc:creator>
  <cp:lastModifiedBy></cp:lastModifiedBy>
  <cp:lastPrinted>2024-07-17T01:51:00Z</cp:lastPrinted>
  <dcterms:modified xsi:type="dcterms:W3CDTF">2026-08-14T02:28:00Z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D2F813BE26B640389EF42C3EEBC82798</vt:lpwstr>
  </property>
  <property fmtid="{D5CDD505-2E9C-101B-9397-08002B2CF9AE}" pid="4" name="KSOTemplateDocerSaveRecord">
    <vt:lpwstr>eyJoZGlkIjoiMzI5MTJmYTY1NzIwZTM5ZjljYWMyZTUxYjg4MmExZjYiLCJ1c2VySWQiOiIzOTkwNTYwODkifQ==</vt:lpwstr>
  </property>
</Properties>
</file>