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中央空调合同能源管理</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赤峰市林业和草原局（部门）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w:t>
      </w:r>
      <w:bookmarkStart w:id="0" w:name="_GoBack"/>
      <w:bookmarkEnd w:id="0"/>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中央空调合同能源管理</w:t>
      </w:r>
      <w:r>
        <w:rPr>
          <w:rFonts w:ascii="方正小标宋简体" w:hAnsi="方正小标宋简体" w:cs="方正小标宋简体" w:eastAsia="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单位采用地源热泵系统制冷、制热，需抽取地下水保障机关正常运转，按照《内蒙古自治区水资源税改革试点实施办法》的通知（内政发〔2017〕157号）要求，须缴水资源税。</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2025年申请预算资金15万元，用于缴纳地源热泵取暖制冷使用地下水时产生的税金，使办公区域温度适宜，环境舒适，保障办公楼内职工正常工作。</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1.办公区域内夏季制冷保持在26摄氏度左右，环境舒适，保障正常工作。2.办公区域内冬季制冷保持在20摄氏度左右，环境舒适，保障正常工作。</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规范和加强财政支出管理，强化支出责任，建立科学、规范的财政支出绩效评价管理体系，提高财政资金使用效益，及时发现自身存在的问题提出解决方案，采取有力的措施，確保项目顺利实施及时发挥效益，充分运用绩效结果，科学设置绩效目标，合理使用项目资金，排除不利因素，保障项目进行正常实施,我单位对中央空调合同能源管理项目进行绩效自评，对资金产出及其效益进行综合评价和判断。</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15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-3.51</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-3.51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11.49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11.49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11.49</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cs="仿宋" w:eastAsia="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11.49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本项目预算资全为 15.00万元，到位资金 15.00 万元，实两支出资金11.49万元、调减金额3.51万元，预算执行率100.00 %，资金主要用于赤峰市林业和草原局办公楼取暖和制冷均是采用资源热泵加热（制冷），满足地源热泵正常运转，保障办公区内夏季制保持在26摄氏度，冬季保持在20摄氏度，保障办公区域内的正常工作。按照内蒙古自治区水资源税改试点实施办法，抽取地下水须征收水资源税。，林草局办公楼职工的满意度可达到92%，项目实施效果良好。各类资金支出准确无误，有完整的审批手续，不存在超范围超标准支出、挤占挪用等违法法规问题、财务处理合法合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项目预期目标已完成，我单位在道守国家、自治区、相关政策与管理办法的同时，还制定了单位的《财务管理制度》,预算管理、收入管理，支出管理，内控制度、往来资合结算管理。现金及银行存款管理、结转结余资金管理等制度，在制度上为 水资源税项目资金使用提供了指导以及规范。实际支出与项目规定的用途一致，不存在超范围超标准支出、挤占挪用等违法违规问题、资全管理状况良好。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1.产出指标完成情况</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（1）数量指标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1）夏季地源热泵制冷用水量</w:t>
      </w:r>
      <w:r>
        <w:rPr>
          <w:rFonts w:ascii="仿宋" w:hAnsi="仿宋" w:cs="仿宋" w:eastAsia="仿宋"/>
          <w:sz w:val="32"/>
        </w:rPr>
        <w:t>(万升)</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2.62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5.99</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2）冬季地源热泵取暖用水量</w:t>
      </w:r>
      <w:r>
        <w:rPr>
          <w:rFonts w:ascii="仿宋" w:hAnsi="仿宋" w:cs="仿宋" w:eastAsia="仿宋"/>
          <w:sz w:val="32"/>
        </w:rPr>
        <w:t>(万升)</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5.46</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（2）质量指标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1）夏季地源热泵制冷温度达标率</w:t>
      </w:r>
      <w:r>
        <w:rPr>
          <w:rFonts w:ascii="仿宋" w:hAnsi="仿宋" w:cs="仿宋" w:eastAsia="仿宋"/>
          <w:sz w:val="32"/>
        </w:rPr>
        <w:t>(%)</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2）冬季地源热泵取暖温度达标率</w:t>
      </w:r>
      <w:r>
        <w:rPr>
          <w:rFonts w:ascii="仿宋" w:hAnsi="仿宋" w:cs="仿宋" w:eastAsia="仿宋"/>
          <w:sz w:val="32"/>
        </w:rPr>
        <w:t>(%)</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（3）时效指标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1）夏季地源热泵制冷时间</w:t>
      </w:r>
      <w:r>
        <w:rPr>
          <w:rFonts w:ascii="仿宋" w:hAnsi="仿宋" w:cs="仿宋" w:eastAsia="仿宋"/>
          <w:sz w:val="32"/>
        </w:rPr>
        <w:t>(月)</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2）冬季地源热泵取暖时间</w:t>
      </w:r>
      <w:r>
        <w:rPr>
          <w:rFonts w:ascii="仿宋" w:hAnsi="仿宋" w:cs="仿宋" w:eastAsia="仿宋"/>
          <w:sz w:val="32"/>
        </w:rPr>
        <w:t>(月)</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（4）成本指标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1）年度水资源税总额</w:t>
      </w:r>
      <w:r>
        <w:rPr>
          <w:rFonts w:ascii="仿宋" w:hAnsi="仿宋" w:cs="仿宋" w:eastAsia="仿宋"/>
          <w:sz w:val="32"/>
        </w:rPr>
        <w:t>(万元)</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2）地源热泵用水量税金单价</w:t>
      </w:r>
      <w:r>
        <w:rPr>
          <w:rFonts w:ascii="仿宋" w:hAnsi="仿宋" w:cs="仿宋" w:eastAsia="仿宋"/>
          <w:sz w:val="32"/>
        </w:rPr>
        <w:t>(元/升)</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2.效益指标完成情况</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（5）社会效益指标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1）保障办公楼内工作人员正常工作</w:t>
      </w:r>
      <w:r>
        <w:rPr>
          <w:rFonts w:ascii="仿宋" w:hAnsi="仿宋" w:cs="仿宋" w:eastAsia="仿宋"/>
          <w:sz w:val="32"/>
        </w:rPr>
        <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保障</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（6）可持续影响指标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1）持续减少城市热岛效应</w:t>
      </w:r>
      <w:r>
        <w:rPr>
          <w:rFonts w:ascii="仿宋" w:hAnsi="仿宋" w:cs="仿宋" w:eastAsia="仿宋"/>
          <w:sz w:val="32"/>
        </w:rPr>
        <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持续</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3.满意度指标完成情况</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
      </w:r>
      <w:r>
        <w:rPr>
          <w:rFonts w:ascii="仿宋" w:hAnsi="仿宋" w:cs="仿宋" w:eastAsia="仿宋"/>
          <w:sz w:val="32"/>
        </w:rPr>
        <w:t>（7）服务对象满意度指标</w:t>
      </w:r>
      <w:r>
        <w:rPr>
          <w:rFonts w:ascii="仿宋" w:hAnsi="仿宋" w:cs="仿宋" w:eastAsia="仿宋"/>
          <w:sz w:val="32"/>
        </w:rPr>
        <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w:r>
      <w:r>
        <w:rPr>
          <w:rFonts w:ascii="仿宋" w:hAnsi="仿宋" w:cs="仿宋" w:eastAsia="仿宋"/>
          <w:sz w:val="32"/>
        </w:rPr>
        <w:t>1）办公楼内工作人员满意度</w:t>
      </w:r>
      <w:r>
        <w:rPr>
          <w:rFonts w:ascii="仿宋" w:hAnsi="仿宋" w:cs="仿宋" w:eastAsia="仿宋"/>
          <w:sz w:val="32"/>
        </w:rPr>
        <w:t>(%)</w:t>
      </w:r>
      <w:r>
        <w:rPr>
          <w:rFonts w:ascii="仿宋" w:hAnsi="仿宋" w:cs="仿宋" w:eastAsia="仿宋"/>
          <w:sz w:val="32"/>
        </w:rPr>
        <w:t>，</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96.45</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工作人员设置绩效目标时不是很合理。加强对中央合同能源管理项目绩效目标的设置，更贴近项目实际运行。加强对绩效管理、绩效评价相关知识的培训力度，增强提高绩效管理业务人员绩效管理能力、专业素质和思想水平,科学设置绩效目标，合理使用项目资金，排除不利因素，保障项目进行正常实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1"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中央空调合同能源管理项目按照资金执行率、数量指标、质量指标、时效指标、成本指标、社会效益指标、可持续影响指标、服务对象满意度指标方面进行绩效自评，综合得分为96.45分，等级为优。自评结果作为预算安排参考指标，按照财政预算绩效管理要求，在相关网站进行公开。</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10601030101010101"/>
    <w:charset w:val="86"/>
    <w:family w:val="roma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3.xml" Type="http://schemas.openxmlformats.org/officeDocument/2006/relationships/footer"/><Relationship Id="rId11" Target="theme/theme1.xml" Type="http://schemas.openxmlformats.org/officeDocument/2006/relationships/theme"/><Relationship Id="rId12" Target="numbering.xml" Type="http://schemas.openxmlformats.org/officeDocument/2006/relationships/numbering"/><Relationship Id="rId13" Target="fontTable.xml" Type="http://schemas.openxmlformats.org/officeDocument/2006/relationships/fontTable"/><Relationship Id="rId2" Target="settings.xml" Type="http://schemas.openxmlformats.org/officeDocument/2006/relationships/settings"/><Relationship Id="rId3" Target="footnotes.xml" Type="http://schemas.openxmlformats.org/officeDocument/2006/relationships/footnotes"/><Relationship Id="rId4" Target="endnotes.xml" Type="http://schemas.openxmlformats.org/officeDocument/2006/relationships/endnotes"/><Relationship Id="rId5" Target="header1.xml" Type="http://schemas.openxmlformats.org/officeDocument/2006/relationships/header"/><Relationship Id="rId6" Target="header2.xml" Type="http://schemas.openxmlformats.org/officeDocument/2006/relationships/header"/><Relationship Id="rId7" Target="header3.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459</Words>
  <Characters>1415</Characters>
  <Lines>16</Lines>
  <Paragraphs>4</Paragraphs>
  <TotalTime>4</TotalTime>
  <ScaleCrop>false</ScaleCrop>
  <LinksUpToDate>false</LinksUpToDate>
  <CharactersWithSpaces>1428</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2021-01-21T23:13:00Z</dcterms:created>
  <dc:creator>Administrator</dc:creator>
  <cp:lastModifiedBy>.</cp:lastModifiedBy>
  <dcterms:modified xsi:type="dcterms:W3CDTF">2025-12-31T17:02:49Z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1E783D06E0A64A039549809408296BD7_13</vt:lpwstr>
  </property>
</Properties>
</file>